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ir gali būti panaudotas miniinvaziniam kraujagyslių sienelių funkcijų atstatymui atliekant rekanalizaciją ir vidinių sienelių struktūros stabilizaciją bei kraujagyslių sienelių paviršiuje susidariusių apnašų atsiurbimui. Funkcionalumas išplečiamas kraujagyslių rekanalizavimo įrenginį formuojant iš plieninio vamzdelio formos dalies (1) perskirtos per vidurį  išilgai pertvaros (2). Taip atsiranda galimybė tuo pačiu metu atliekant kraujagyslės vidinio paviršiaus valymą ir destrukcinių atplaišų nusiurbimą, paduoti norimą (neribotą, bet dozuotą) kiekį farmakologinių medžiagų į reikiamą pažeistos kraujagyslės vietą, siekiant stabilizuoti kraujagyslės sienelės struktūrą po atplaišų pašalinimo, skatinant pažeistos sienelės intimos reparaciją iš sveikų aplinkinių audinių. Tai leidžia kartu atlikti trombolizę, stabilizuoti destrukcinius trombų fragmentus , išvengiant distalinės embolizacijos. Sklandų medikamentų ir fiziologinio tirpalo sėkmingą padavimą į   pažeistą kraujagyslės vietą užtikrina bangolaidyje sudaryti du atskiri latakai (4,5) vamzdinio bangolaidžio gale padarytos mažiau nei vieno milimetro dydžio skylės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