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intended to propose a new technological solution for the formation of improved functional thin-film coatings (titanium oxide, zinc oxide, titanium nitride, etc.) by magnetron sputtering, the performance of which depends on their crystalline structure. Coatings are performed by magnetrons having different types of power sources (RF or pDC) simultaneously sputtering the same material. The selection of source types and the regulation of their powers allow to control the formation of crystalline phases of the formed coatings and the distribution of the respective orientations of the crystalline phases.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