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metalų ir keramikos paviršių apdirbimo technologijų sričiai o konkrečiai - šlifuojamo ruošinio laikiklis su ultragarsiniu vykdikliu, užtikrinantis geresnę, nei įprasta, kokybę šlifavimo metu. Pateikiamas naujas šlifuojamo ruošinio laikiklis su ultragarsiniu vykdikliu, kuriame esančiame cilindro formos pjezoelemente sužadinami aukšto dažnio virpesiai, veikiantys antros modos  virpesių rezonanso režime t.y. viršutinėje kraštinėje cilindro formos pjezoelemento periferijos dalyje. Priklausomai nuo cilindro formos, pjezoelemente sužadinamų aukšto dažnio antros modos virpesių dažnio, cilindro viršutinėje kraštinėje periferijos dalyje suformuojamos stovinčios bangos deformacijos su keliais mazgais ir pūpsniais (mažiausiai dviem), kurių vietoje tvirtinamos apdirbamos detalės.   Tokiu būdu vienu metu apdirbamos kelios detalės. Dėka parinkto cilindro formos, pjezoelemente sužadinamų aukšto dažnio antros modos virpesių dažnio, kuris dvigubai skiriasi nuo pagrindinio rezonansinio pjezoelemento dažnio t.y. siekia (~ 85 kHz), pagerėja apdirbamų detalių paviršiaus kokybė, sumažėja paviršiaus įtrūkimų, sumažėja paviršiaus šiurkštumas.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