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medical technology and is intended for carrying out ozone and ultrasound therapy. The proposed installation of the combined type, allowing for therapeutic, physiotherapy or massage procedures with the use of ozone, ozonized physiological solutions or vegetable oils. The proposed installation includes an apparatus for saturating and treating vegetable oils with ozone and a  device for feeding ozonated oil into the patient's body. The installation contains an air compressor connected to an oxygen concentrator an ozone generator connected to a multi section control valve.  The control valve is connected by pipelines to an apparatus that is designed to saturate and process vegetable oils with ozone and a therapeutic applicator. Apparatus for saturating vegetable oil with ozone contains two or more bubbling columns. Each column is equipped with a bubbler on which are installed distribution elements made in the form of a Laval nozzle the diameter and length of which increases from top to bottom along the gas movement. For physiotherapy and medical procedures, as well as massage with the use of ozone and ozonized vegetable oils the device contains an apparatus for creating ultrasonic vibrations with a power supply and amplifier.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