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 structure of a device with a roof turbofan and method of operation allowing to ensure the air exchange inside the building when the wind does not rotate the roof turbofan sufficiently or completely. The device has at least the following elements: a roof turbofan, a multi-stage gear transmission, a pulley, an air tank of variable volume, an air intake valve and an air tank  turbofan. The axis of rotation of the roof turbofan is connected through the clutch and the shaft to the multi-stage gear transmission which is connected by a cable through the pulley to the air tank. When the air exchange inside the building created by the roof turbofan rotated by the wind is higher than necessary at that time, the multi-stage gear transmission lifts upwards the air tank weight and fills the air tank with the air through the air intake valve. When the wind does not rotate the roof turbofan sufficiently or completely and the air exchange inside the building is needed, the air  tank weight falls down and compresses the air that enters the air tank turbofan from the air tank. When the air tank turbofan releases the air, it starts to rotate and sucks the air from the building. The fresh air enters the building through air inlet openings. The present invention does not require electricity.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