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reactor is specially designed for waste treatment by thermopulsation without releasing any derivatives into the environment. The authors called this method pyrocatalysis for the ecological waste treatment. Devices and methods for waste treatment using pyrocatalysis, including the supply of raw material and catalyst to the reactor, completion of complete treatment of raw material in the pyrolysis zone, removal of pyrocatalysis gas and products from the reactor. Prior to its processing on the pyrolysis screen (18) the raw material is treated in two pyrocatalysis zones: first zone is in a screw mechanism, where the obtained gas is fed from the walls, the shaft and the blades, creating a pulsation; the second pyrocatalysis zone is in a tubular pyrocatalysis unit (9) sealed with a double-curved diaphragm (D) from the gas chamber and from the pyrolysis unit. The reactions in the pyrolysis zone are carried out, maintaining a pressure of 0.05 - 0.2 MPa and a specific temperature (pyrolytic). During the treatment of cellulose waste, if necessary, the waste is crushed and mixed with an enriched saline solution, together with the feed of the resulting pyrocatalysis gas and steam and creating a pulsation throughout the treated mass. During cellulose waste treatment, the pyrocatalysis zone screw has the ability to rotate in both directions, and a second (lower) curved pyrolysis screen (59) or vessel for collecting the hydrocarbon liquid is mounted below the pyrolysis screen (18). The operating reactor, on the basis of which it is possible to create a company, is completely autonomous, because there is no need for external water, natural gas or electricity.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