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construction industry, precisely to the field of cement concrete mixtures, which are subject to increased slip resistance and durability requirements. The aim of  the invention – creating an open-textured cement-concrete mixture for areas whereas a dominance of light traffic in which  the open surface texture layer is fitted featuring good mechanical and performance properties. Open-textured cement-concrete mixture comprises of aggregates from fractionated gravel and sand, cement, water and concrete plastic, differs that the mixture of aggregates consists of 2-5 mm granite crushed stone fraction and 0-2 mm sand fraction, where the ratio of components mass % is: 2-5 mm granite chippings fraction - 50.0-65.0; 0-2 mm sand fraction - 10.0-25.0; cement - 15.0-20.0; concrete plastic - 0.04-0.20; water - 5.0-10.0.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