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027FDA" w:rsidRDefault="00027FDA" w:rsidP="00027FDA">
      <w:pPr>
        <w:rPr>
          <w:sz w:val="24"/>
          <w:szCs w:val="24"/>
          <w:lang w:val="en-GB"/>
        </w:rPr>
      </w:pPr>
      <w:bookmarkStart w:id="0" w:name="_GoBack"/>
      <w:bookmarkEnd w:id="0"/>
      <w:r w:rsidRPr="00027FDA">
        <w:rPr>
          <w:sz w:val="24"/>
          <w:szCs w:val="24"/>
          <w:lang w:val="en-GB"/>
        </w:rPr>
        <w:t>A new desulphurisation unit for petroleum products is provided in which the petroleum product, diesel, is mixed in a tubular housing with the reagent at certain locations as determined by the acoustic transducer parameters. The device is based on the effect of acoustic energy on the distribution of structural elements in the liquid at standing acoustic wave units.</w:t>
      </w:r>
    </w:p>
    <w:sectPr w:rsidR="0018473C" w:rsidRPr="00027FD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DA"/>
    <w:rsid w:val="0000726D"/>
    <w:rsid w:val="0001453C"/>
    <w:rsid w:val="00027FDA"/>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20603"/>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2021-05-28T06:58:00Z</dcterms:created>
  <dcterms:modified xsi:type="dcterms:W3CDTF">2021-05-28T07:01:00Z</dcterms:modified>
</cp:coreProperties>
</file>