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0.1 -->
  <w:body>
    <w:p w:rsidR="0047759F" w:rsidRPr="00BA3757" w14:paraId="01F08C71" w14:textId="77777777">
      <w:pPr>
        <w:rPr>
          <w:rFonts w:ascii="Arial" w:hAnsi="Arial" w:cs="Arial"/>
          <w:sz w:val="24"/>
          <w:szCs w:val="24"/>
        </w:rPr>
      </w:pPr>
      <w:bookmarkStart w:id="0" w:name="referatas"/>
      <w:r w:rsidRPr="00BA3757">
        <w:rPr>
          <w:rFonts w:ascii="Arial" w:hAnsi="Arial" w:cs="Arial"/>
          <w:sz w:val="24"/>
          <w:szCs w:val="24"/>
        </w:rPr>
        <w:t>Išradimas yra susijęs su baltymų sekų ir funkcinių baltymų sekų generavimu. Konkrečiau, išradimas susijęs su funkcinių baltymų sekų, turinčių generatyvinius adversarinius tinklus, generavimo būdu. Aprašytas funkcinės sekos generavimo būdas apima daugybę žingsnių, kurių kiekvienas yra būtinas siekiant užtikrinti aukštą funkcinių sekų procentą galutiniame sekų rinkinyje: daugybės esamų baltymų sekų  parinkimas, norint apibrėžti apytikslę sekos erdvę vėliau sugeneruotoms sintetinėms sekoms, perdirbant pasirinktas baltymų sekas, apytiksliai suderinant nežinomą tikrąjį iš anksto apdorotų sekų aminorūgščių pasiskirstymą, naudojant generatyvinių priešingų tinklų variantus, gaunant baltymų sekas iš apytikslio paskirstymo, gautų baltymų sekų perdirbimo. Aprašytas būdas suteikia išteklių prasme (pvz., laiko, sąnaudų) efektyvų būdą sintetinių baltymų sekų, kurios turi didelę tikimybę būti funkcionalios eksperimentiškai, gamybai.</w:t>
      </w:r>
      <w:bookmarkEnd w:id="0"/>
    </w:p>
    <w:sectPr>
      <w:pgSz w:w="12240" w:h="15840"/>
      <w:pgMar w:top="1701" w:right="567"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3757"/>
    <w:rsid w:val="0007627B"/>
    <w:rsid w:val="001F13EF"/>
    <w:rsid w:val="0047759F"/>
    <w:rsid w:val="00BA06F0"/>
    <w:rsid w:val="00BA3757"/>
    <w:rsid w:val="00C90D84"/>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5:chartTrackingRefBased/>
  <w15:docId w15:val="{CFA1EFAE-1610-4BA2-9E5A-BEFF77921F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8</Words>
  <Characters>5</Characters>
  <Application>Microsoft Office Word</Application>
  <DocSecurity>0</DocSecurity>
  <Lines>1</Lines>
  <Paragraphs>1</Paragraphs>
  <ScaleCrop>false</ScaleCrop>
  <Company/>
  <LinksUpToDate>false</LinksUpToDate>
  <CharactersWithSpaces>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Andrius Lenkauskas</dc:creator>
  <cp:lastModifiedBy>Edminas Vrubliauskas</cp:lastModifiedBy>
  <cp:revision>2</cp:revision>
  <dcterms:created xsi:type="dcterms:W3CDTF">2019-02-04T14:41:00Z</dcterms:created>
  <dcterms:modified xsi:type="dcterms:W3CDTF">2021-05-04T10:11:00Z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af4f1a9-ae13-4e26-ac6c-11f4c8a2f064_ActionId">
    <vt:lpwstr>5c9f9737-8757-4bd3-b971-d5ed7d8919df</vt:lpwstr>
  </property>
  <property fmtid="{D5CDD505-2E9C-101B-9397-08002B2CF9AE}" pid="3" name="MSIP_Label_5af4f1a9-ae13-4e26-ac6c-11f4c8a2f064_ContentBits">
    <vt:lpwstr>0</vt:lpwstr>
  </property>
  <property fmtid="{D5CDD505-2E9C-101B-9397-08002B2CF9AE}" pid="4" name="MSIP_Label_5af4f1a9-ae13-4e26-ac6c-11f4c8a2f064_Enabled">
    <vt:lpwstr>true</vt:lpwstr>
  </property>
  <property fmtid="{D5CDD505-2E9C-101B-9397-08002B2CF9AE}" pid="5" name="MSIP_Label_5af4f1a9-ae13-4e26-ac6c-11f4c8a2f064_Method">
    <vt:lpwstr>Privileged</vt:lpwstr>
  </property>
  <property fmtid="{D5CDD505-2E9C-101B-9397-08002B2CF9AE}" pid="6" name="MSIP_Label_5af4f1a9-ae13-4e26-ac6c-11f4c8a2f064_Name">
    <vt:lpwstr>5af4f1a9-ae13-4e26-ac6c-11f4c8a2f064</vt:lpwstr>
  </property>
  <property fmtid="{D5CDD505-2E9C-101B-9397-08002B2CF9AE}" pid="7" name="MSIP_Label_5af4f1a9-ae13-4e26-ac6c-11f4c8a2f064_SetDate">
    <vt:lpwstr>2021-05-04T10:11:43Z</vt:lpwstr>
  </property>
  <property fmtid="{D5CDD505-2E9C-101B-9397-08002B2CF9AE}" pid="8" name="MSIP_Label_5af4f1a9-ae13-4e26-ac6c-11f4c8a2f064_SiteId">
    <vt:lpwstr>65f51067-7d65-4aa9-b996-4cc43a0d7111</vt:lpwstr>
  </property>
</Properties>
</file>