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7C664" w14:textId="77777777" w:rsidR="00C056DE" w:rsidRPr="00C056DE" w:rsidRDefault="00C056DE" w:rsidP="00C056DE">
      <w:pPr>
        <w:spacing w:line="360" w:lineRule="auto"/>
        <w:ind w:firstLine="567"/>
        <w:jc w:val="both"/>
        <w:rPr>
          <w:rFonts w:ascii="Helvetica" w:hAnsi="Helvetica" w:cs="Helvetica"/>
          <w:szCs w:val="24"/>
        </w:rPr>
      </w:pPr>
      <w:r w:rsidRPr="00C056DE">
        <w:rPr>
          <w:rFonts w:ascii="Helvetica" w:hAnsi="Helvetica" w:cs="Helvetica"/>
          <w:szCs w:val="24"/>
        </w:rPr>
        <w:t>1. Skaliarinis magnetinio lauko matavimo zondas, apimantis pirmąjį ir antrąjį magnetovaržinius jutiklius (1, 2), kurių kiekvienas turi atitinkamą dielektrinį padėklą (5</w:t>
      </w:r>
      <w:r w:rsidRPr="00C056DE">
        <w:rPr>
          <w:rFonts w:ascii="Helvetica" w:hAnsi="Helvetica" w:cs="Helvetica"/>
          <w:szCs w:val="24"/>
          <w:vertAlign w:val="subscript"/>
        </w:rPr>
        <w:t>1</w:t>
      </w:r>
      <w:r w:rsidRPr="00C056DE">
        <w:rPr>
          <w:rFonts w:ascii="Helvetica" w:hAnsi="Helvetica" w:cs="Helvetica"/>
          <w:szCs w:val="24"/>
        </w:rPr>
        <w:t>, 5</w:t>
      </w:r>
      <w:r w:rsidRPr="00C056DE">
        <w:rPr>
          <w:rFonts w:ascii="Helvetica" w:hAnsi="Helvetica" w:cs="Helvetica"/>
          <w:szCs w:val="24"/>
          <w:vertAlign w:val="subscript"/>
        </w:rPr>
        <w:t>2</w:t>
      </w:r>
      <w:r w:rsidRPr="00C056DE">
        <w:rPr>
          <w:rFonts w:ascii="Helvetica" w:hAnsi="Helvetica" w:cs="Helvetica"/>
          <w:szCs w:val="24"/>
        </w:rPr>
        <w:t>), padengtą atitinkamu plonu sluoksniu (4</w:t>
      </w:r>
      <w:r w:rsidRPr="00C056DE">
        <w:rPr>
          <w:rFonts w:ascii="Helvetica" w:hAnsi="Helvetica" w:cs="Helvetica"/>
          <w:szCs w:val="24"/>
          <w:vertAlign w:val="subscript"/>
        </w:rPr>
        <w:t>1</w:t>
      </w:r>
      <w:r w:rsidRPr="00C056DE">
        <w:rPr>
          <w:rFonts w:ascii="Helvetica" w:hAnsi="Helvetica" w:cs="Helvetica"/>
          <w:szCs w:val="24"/>
        </w:rPr>
        <w:t>, 4</w:t>
      </w:r>
      <w:r w:rsidRPr="00C056DE">
        <w:rPr>
          <w:rFonts w:ascii="Helvetica" w:hAnsi="Helvetica" w:cs="Helvetica"/>
          <w:szCs w:val="24"/>
          <w:vertAlign w:val="subscript"/>
        </w:rPr>
        <w:t>2</w:t>
      </w:r>
      <w:r w:rsidRPr="00C056DE">
        <w:rPr>
          <w:rFonts w:ascii="Helvetica" w:hAnsi="Helvetica" w:cs="Helvetica"/>
          <w:szCs w:val="24"/>
        </w:rPr>
        <w:t>) iš medžiagos, kurios elektrinė varža kinta priklausomai nuo magnetinio lauko, o ant kiekvieno magnetovaržinio jutiklio (1, 2) plonojo sluoksnio lokaliai suformuotos elektrai laidžios kontaktinės aikštelės, prie kurių prijungti jungiamieji laidai, skirti elektros srovės šaltiniui prijungti, sudarant nuoseklią elektros grandinę per minėtų magnetovaržinių jutiklių plonuosius sluoksnius, o visas zondas yra padengtas hermetizuojančiu užpildu, b e s i s k i r i a n t i s tuo, kad yra numatytas trečias magnetovaržinis jutiklis (3), turintis dielektrinį padėklą (5</w:t>
      </w:r>
      <w:r w:rsidRPr="00C056DE">
        <w:rPr>
          <w:rFonts w:ascii="Helvetica" w:hAnsi="Helvetica" w:cs="Helvetica"/>
          <w:szCs w:val="24"/>
          <w:vertAlign w:val="subscript"/>
        </w:rPr>
        <w:t>3</w:t>
      </w:r>
      <w:r w:rsidRPr="00C056DE">
        <w:rPr>
          <w:rFonts w:ascii="Helvetica" w:hAnsi="Helvetica" w:cs="Helvetica"/>
          <w:szCs w:val="24"/>
        </w:rPr>
        <w:t>), padengtą plonu sluoksniu (4</w:t>
      </w:r>
      <w:r w:rsidRPr="00C056DE">
        <w:rPr>
          <w:rFonts w:ascii="Helvetica" w:hAnsi="Helvetica" w:cs="Helvetica"/>
          <w:szCs w:val="24"/>
          <w:vertAlign w:val="subscript"/>
        </w:rPr>
        <w:t>3</w:t>
      </w:r>
      <w:r w:rsidRPr="00C056DE">
        <w:rPr>
          <w:rFonts w:ascii="Helvetica" w:hAnsi="Helvetica" w:cs="Helvetica"/>
          <w:szCs w:val="24"/>
        </w:rPr>
        <w:t>) iš medžiagos, kurios elektrinė varža kinta priklausomai nuo magnetinio lauko, ir ant trečiojo magnetovaržinio jutiklio (3) plonojo sluoksnio lokaliai suformuotos elektrai laidžios kontaktinės aikštelės, prie kurių prijungti jungiamieji laidai, skirti elektros srovės šaltiniui prijungti, o visi trys minėti magnetovaržiniai jutikliai (1, 2, 3) išdėstyti taip, kad kiekvieno iš minėtų magnetovaržinių jutiklių plonojo sluoksnio plokštuma yra statmena kitų dviejų jutiklių plonųjų sluoksnių plokštumoms, o visų trijų jutiklių (1, 2, 3) elektrai laidžios atitinkamos kontaktinės aikštelės (6</w:t>
      </w:r>
      <w:r w:rsidRPr="00C056DE">
        <w:rPr>
          <w:rFonts w:ascii="Helvetica" w:hAnsi="Helvetica" w:cs="Helvetica"/>
          <w:szCs w:val="24"/>
          <w:vertAlign w:val="subscript"/>
        </w:rPr>
        <w:t>1</w:t>
      </w:r>
      <w:r w:rsidRPr="00C056DE">
        <w:rPr>
          <w:rFonts w:ascii="Helvetica" w:hAnsi="Helvetica" w:cs="Helvetica"/>
          <w:szCs w:val="24"/>
        </w:rPr>
        <w:t xml:space="preserve"> - 6</w:t>
      </w:r>
      <w:r w:rsidRPr="00C056DE">
        <w:rPr>
          <w:rFonts w:ascii="Helvetica" w:hAnsi="Helvetica" w:cs="Helvetica"/>
          <w:szCs w:val="24"/>
          <w:vertAlign w:val="subscript"/>
        </w:rPr>
        <w:t>6</w:t>
      </w:r>
      <w:r w:rsidRPr="00C056DE">
        <w:rPr>
          <w:rFonts w:ascii="Helvetica" w:hAnsi="Helvetica" w:cs="Helvetica"/>
          <w:szCs w:val="24"/>
        </w:rPr>
        <w:t>) ir jungiamieji laidai (7</w:t>
      </w:r>
      <w:r w:rsidRPr="00C056DE">
        <w:rPr>
          <w:rFonts w:ascii="Helvetica" w:hAnsi="Helvetica" w:cs="Helvetica"/>
          <w:szCs w:val="24"/>
          <w:vertAlign w:val="subscript"/>
        </w:rPr>
        <w:t>1</w:t>
      </w:r>
      <w:r w:rsidRPr="00C056DE">
        <w:rPr>
          <w:rFonts w:ascii="Helvetica" w:hAnsi="Helvetica" w:cs="Helvetica"/>
          <w:szCs w:val="24"/>
        </w:rPr>
        <w:t>,7</w:t>
      </w:r>
      <w:r w:rsidRPr="00C056DE">
        <w:rPr>
          <w:rFonts w:ascii="Helvetica" w:hAnsi="Helvetica" w:cs="Helvetica"/>
          <w:szCs w:val="24"/>
          <w:vertAlign w:val="subscript"/>
        </w:rPr>
        <w:t>2</w:t>
      </w:r>
      <w:r w:rsidRPr="00C056DE">
        <w:rPr>
          <w:rFonts w:ascii="Helvetica" w:hAnsi="Helvetica" w:cs="Helvetica"/>
          <w:szCs w:val="24"/>
        </w:rPr>
        <w:t>) tarpusavyje sujungti taip, kad nuosekliai sujungtų visų minėtų trijų magnetovaržinių jutiklių (1, 2, 3) plonuosius sluoksnius (4</w:t>
      </w:r>
      <w:r w:rsidRPr="00C056DE">
        <w:rPr>
          <w:rFonts w:ascii="Helvetica" w:hAnsi="Helvetica" w:cs="Helvetica"/>
          <w:szCs w:val="24"/>
          <w:vertAlign w:val="subscript"/>
        </w:rPr>
        <w:t>1</w:t>
      </w:r>
      <w:r w:rsidRPr="00C056DE">
        <w:rPr>
          <w:rFonts w:ascii="Helvetica" w:hAnsi="Helvetica" w:cs="Helvetica"/>
          <w:szCs w:val="24"/>
        </w:rPr>
        <w:t>, 4</w:t>
      </w:r>
      <w:r w:rsidRPr="00C056DE">
        <w:rPr>
          <w:rFonts w:ascii="Helvetica" w:hAnsi="Helvetica" w:cs="Helvetica"/>
          <w:szCs w:val="24"/>
          <w:vertAlign w:val="subscript"/>
        </w:rPr>
        <w:t>2</w:t>
      </w:r>
      <w:r w:rsidRPr="00C056DE">
        <w:rPr>
          <w:rFonts w:ascii="Helvetica" w:hAnsi="Helvetica" w:cs="Helvetica"/>
          <w:szCs w:val="24"/>
        </w:rPr>
        <w:t>, 4</w:t>
      </w:r>
      <w:r w:rsidRPr="00C056DE">
        <w:rPr>
          <w:rFonts w:ascii="Helvetica" w:hAnsi="Helvetica" w:cs="Helvetica"/>
          <w:szCs w:val="24"/>
          <w:vertAlign w:val="subscript"/>
        </w:rPr>
        <w:t>3</w:t>
      </w:r>
      <w:r w:rsidRPr="00C056DE">
        <w:rPr>
          <w:rFonts w:ascii="Helvetica" w:hAnsi="Helvetica" w:cs="Helvetica"/>
          <w:szCs w:val="24"/>
        </w:rPr>
        <w:t>) , suformuojant bendrą zondo varžą, lygią atskirų minėtų jutiklių (1, 2, 3) varžų sumai.</w:t>
      </w:r>
    </w:p>
    <w:p w14:paraId="2E22E07E" w14:textId="77777777" w:rsidR="00C056DE" w:rsidRPr="00C056DE" w:rsidRDefault="00C056DE" w:rsidP="00C056DE">
      <w:pPr>
        <w:spacing w:line="360" w:lineRule="auto"/>
        <w:ind w:firstLine="567"/>
        <w:jc w:val="both"/>
        <w:rPr>
          <w:rFonts w:ascii="Helvetica" w:hAnsi="Helvetica" w:cs="Helvetica"/>
          <w:szCs w:val="24"/>
        </w:rPr>
      </w:pPr>
    </w:p>
    <w:p w14:paraId="0B0B0669" w14:textId="54B345D4" w:rsidR="0018473C" w:rsidRPr="00C056DE" w:rsidRDefault="00C056DE" w:rsidP="00C056DE">
      <w:pPr>
        <w:spacing w:line="360" w:lineRule="auto"/>
        <w:ind w:firstLine="567"/>
        <w:jc w:val="both"/>
        <w:rPr>
          <w:rFonts w:ascii="Helvetica" w:hAnsi="Helvetica" w:cs="Helvetica"/>
          <w:szCs w:val="24"/>
        </w:rPr>
      </w:pPr>
      <w:r w:rsidRPr="00C056DE">
        <w:rPr>
          <w:rFonts w:ascii="Helvetica" w:hAnsi="Helvetica" w:cs="Helvetica"/>
          <w:szCs w:val="24"/>
        </w:rPr>
        <w:t>2. Zondas pagal 1</w:t>
      </w:r>
      <w:bookmarkStart w:id="0" w:name="_GoBack"/>
      <w:bookmarkEnd w:id="0"/>
      <w:r w:rsidRPr="00C056DE">
        <w:rPr>
          <w:rFonts w:ascii="Helvetica" w:hAnsi="Helvetica" w:cs="Helvetica"/>
          <w:szCs w:val="24"/>
        </w:rPr>
        <w:t xml:space="preserve"> punktą, b e s i s k i r i a n t i s tuo, kad plonųjų sluoksnių (4</w:t>
      </w:r>
      <w:r w:rsidRPr="00C056DE">
        <w:rPr>
          <w:rFonts w:ascii="Helvetica" w:hAnsi="Helvetica" w:cs="Helvetica"/>
          <w:szCs w:val="24"/>
          <w:vertAlign w:val="subscript"/>
        </w:rPr>
        <w:t>1</w:t>
      </w:r>
      <w:r w:rsidRPr="00C056DE">
        <w:rPr>
          <w:rFonts w:ascii="Helvetica" w:hAnsi="Helvetica" w:cs="Helvetica"/>
          <w:szCs w:val="24"/>
        </w:rPr>
        <w:t>, 4</w:t>
      </w:r>
      <w:r w:rsidRPr="00C056DE">
        <w:rPr>
          <w:rFonts w:ascii="Helvetica" w:hAnsi="Helvetica" w:cs="Helvetica"/>
          <w:szCs w:val="24"/>
          <w:vertAlign w:val="subscript"/>
        </w:rPr>
        <w:t>2</w:t>
      </w:r>
      <w:r w:rsidRPr="00C056DE">
        <w:rPr>
          <w:rFonts w:ascii="Helvetica" w:hAnsi="Helvetica" w:cs="Helvetica"/>
          <w:szCs w:val="24"/>
        </w:rPr>
        <w:t>, 4</w:t>
      </w:r>
      <w:r w:rsidRPr="00C056DE">
        <w:rPr>
          <w:rFonts w:ascii="Helvetica" w:hAnsi="Helvetica" w:cs="Helvetica"/>
          <w:szCs w:val="24"/>
          <w:vertAlign w:val="subscript"/>
        </w:rPr>
        <w:t>3</w:t>
      </w:r>
      <w:r w:rsidRPr="00C056DE">
        <w:rPr>
          <w:rFonts w:ascii="Helvetica" w:hAnsi="Helvetica" w:cs="Helvetica"/>
          <w:szCs w:val="24"/>
        </w:rPr>
        <w:t>) medžiaga, kurios elektrinė varža kinta priklausomai nuo magnetinio lauko yra polikristalinis lantano- stroncio-mangano oksidas arba polikristalinis lantano-kalcio-mangano oksidas arba polikristalinis lantano-stroncio-mangano-kobalto oksidas.</w:t>
      </w:r>
    </w:p>
    <w:sectPr w:rsidR="0018473C" w:rsidRPr="00C056DE" w:rsidSect="00C056DE">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A84CC" w14:textId="77777777" w:rsidR="00DF6998" w:rsidRDefault="00DF6998" w:rsidP="00C056DE">
      <w:r>
        <w:separator/>
      </w:r>
    </w:p>
  </w:endnote>
  <w:endnote w:type="continuationSeparator" w:id="0">
    <w:p w14:paraId="26724CDD" w14:textId="77777777" w:rsidR="00DF6998" w:rsidRDefault="00DF6998" w:rsidP="00C0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329D4" w14:textId="77777777" w:rsidR="00DF6998" w:rsidRDefault="00DF6998" w:rsidP="00C056DE">
      <w:r>
        <w:separator/>
      </w:r>
    </w:p>
  </w:footnote>
  <w:footnote w:type="continuationSeparator" w:id="0">
    <w:p w14:paraId="69213A2C" w14:textId="77777777" w:rsidR="00DF6998" w:rsidRDefault="00DF6998" w:rsidP="00C05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6DE"/>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E1F8B"/>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91060"/>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056DE"/>
    <w:rsid w:val="00C211B4"/>
    <w:rsid w:val="00CE2C39"/>
    <w:rsid w:val="00D47BE4"/>
    <w:rsid w:val="00D61739"/>
    <w:rsid w:val="00DC6934"/>
    <w:rsid w:val="00DE0809"/>
    <w:rsid w:val="00DF6998"/>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2B02E"/>
  <w15:docId w15:val="{442407D6-8A17-4355-A4BC-026C3C7B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6DE"/>
    <w:pPr>
      <w:tabs>
        <w:tab w:val="center" w:pos="4819"/>
        <w:tab w:val="right" w:pos="9638"/>
      </w:tabs>
    </w:pPr>
  </w:style>
  <w:style w:type="character" w:customStyle="1" w:styleId="HeaderChar">
    <w:name w:val="Header Char"/>
    <w:basedOn w:val="DefaultParagraphFont"/>
    <w:link w:val="Header"/>
    <w:uiPriority w:val="99"/>
    <w:rsid w:val="00C056DE"/>
    <w:rPr>
      <w:lang w:eastAsia="en-US"/>
    </w:rPr>
  </w:style>
  <w:style w:type="paragraph" w:styleId="Footer">
    <w:name w:val="footer"/>
    <w:basedOn w:val="Normal"/>
    <w:link w:val="FooterChar"/>
    <w:uiPriority w:val="99"/>
    <w:unhideWhenUsed/>
    <w:rsid w:val="00C056DE"/>
    <w:pPr>
      <w:tabs>
        <w:tab w:val="center" w:pos="4819"/>
        <w:tab w:val="right" w:pos="9638"/>
      </w:tabs>
    </w:pPr>
  </w:style>
  <w:style w:type="character" w:customStyle="1" w:styleId="FooterChar">
    <w:name w:val="Footer Char"/>
    <w:basedOn w:val="DefaultParagraphFont"/>
    <w:link w:val="Footer"/>
    <w:uiPriority w:val="99"/>
    <w:rsid w:val="00C056DE"/>
    <w:rPr>
      <w:lang w:eastAsia="en-US"/>
    </w:rPr>
  </w:style>
  <w:style w:type="paragraph" w:styleId="ListParagraph">
    <w:name w:val="List Paragraph"/>
    <w:basedOn w:val="Normal"/>
    <w:uiPriority w:val="34"/>
    <w:qFormat/>
    <w:rsid w:val="00C05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1737</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2</cp:revision>
  <dcterms:created xsi:type="dcterms:W3CDTF">2020-07-15T13:09:00Z</dcterms:created>
  <dcterms:modified xsi:type="dcterms:W3CDTF">2021-10-27T13:11:00Z</dcterms:modified>
</cp:coreProperties>
</file>