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F536C" w14:textId="06C47CE3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1. Betonavimo sutvirtinimo įrenginys su plieniniu korpusu, skirtas skydinio tunelio nusėdimo kontrolei, kuris apima betonavimo mechanizmą ir daugybę plieninių korpusų, </w:t>
      </w:r>
      <w:r>
        <w:rPr>
          <w:rFonts w:ascii="Helvetica" w:hAnsi="Helvetica"/>
          <w:szCs w:val="24"/>
        </w:rPr>
        <w:t xml:space="preserve"> </w:t>
      </w:r>
      <w:r w:rsidRPr="00F86500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bookmarkStart w:id="0" w:name="_GoBack"/>
      <w:bookmarkEnd w:id="0"/>
      <w:r w:rsidRPr="00F86500">
        <w:rPr>
          <w:rFonts w:ascii="Helvetica" w:hAnsi="Helvetica"/>
          <w:szCs w:val="24"/>
        </w:rPr>
        <w:t xml:space="preserve"> </w:t>
      </w:r>
      <w:r w:rsidRPr="00F86500">
        <w:rPr>
          <w:rFonts w:ascii="Helvetica" w:hAnsi="Helvetica"/>
          <w:szCs w:val="24"/>
        </w:rPr>
        <w:t xml:space="preserve">tuo, kad </w:t>
      </w:r>
    </w:p>
    <w:p w14:paraId="05002955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betonavimo mechanizmas apima žiedinį vamzdį (10) ir daugybę betonavimo agregatų, sujungtų su išoriniu žiedinio vamzdžio (10) perimetru, </w:t>
      </w:r>
    </w:p>
    <w:p w14:paraId="723E6636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betonavimo mechanizmo žiedinis skydas yra padalintas į vidinę žiedinio vamzdžio dalį, vidinio žiedo ertmėje (12), o išorinė žiedo ertmė yra sumontuota žiediniame vamzdyje (10), </w:t>
      </w:r>
    </w:p>
    <w:p w14:paraId="5EE418A1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betonavimo agregatą sudaro pirmasis gofruotas vamzdis (61), betonavimo antgalis (63), jungiamasis vamzdis (64), esantis pirmajame gofruotame vamzdyje (61) ir kontrolės įtaisas, kontroliuojantis pirmojo gofruoto vamzdžio (61) išplėtimo laipsnį, </w:t>
      </w:r>
    </w:p>
    <w:p w14:paraId="6F91D1CB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vienas pirmojo gofruoto vamzdžio (61) galas susisiekia su išorinio žiedo ertme (11), o kitas galas susisiekia su betonavimo antgaliu (63), </w:t>
      </w:r>
    </w:p>
    <w:p w14:paraId="482A5BDF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vienas jungiamojo vamzdžio (64) galas yra sujungtas su žiediniu skydu (13) ir susisiekia su vidinio žiedo ertme (12), </w:t>
      </w:r>
    </w:p>
    <w:p w14:paraId="1C134F0F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plieninį korpusą sudaro vidinis plieninis vamzdis (40) ir išorinis plieninis vamzdis (30), kuris slankiuoju būdu yra sujungtas su vidiniu plieniniu vamzdžiu (40), </w:t>
      </w:r>
    </w:p>
    <w:p w14:paraId="2BCCAC25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vidiniame ir išoriniame plieniniuose vamzdžiuose (30, 40) yra daugybė betonavimo angų (31), </w:t>
      </w:r>
    </w:p>
    <w:p w14:paraId="65F4DC09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vidinė išorinio plieninio vamzdžio (30) sienelė turi ribojantį griovelį, o vidinis plieninis vamzdis (40) turi iškyšą, kuri slankiojančiu būdu yra sujungta ribojančiame griovelyje, </w:t>
      </w:r>
    </w:p>
    <w:p w14:paraId="7DAA21E1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kur viršutinėje vidinėje vidinio plieninio vamzdžio (40) dalyje yra sumontuotas sandarinimo blokas (41) ,</w:t>
      </w:r>
    </w:p>
    <w:p w14:paraId="02E2A210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betoninį agregatą papildomai sudaro slankiojantis vamzdis (70), pereinantis sandarinimo bloką (41) ir slankiojančiai sujungtas su pritvirtintu vamzdžiu (80), sumontuotu prie išorinio plieninio vamzdžio (30), </w:t>
      </w:r>
    </w:p>
    <w:p w14:paraId="4B6FF3E3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kur pritvirtintas vamzdis (80) turi pirmąja anga (81), esančią viršutinėje vidinio plieninio vamzdžio (40) dalyje, o apatinė slankiojančio vamzdžio (70) dalis yra su antrąja anga (71), kuri gali susisiekti su pirmąja anga (81), </w:t>
      </w:r>
    </w:p>
    <w:p w14:paraId="20EC2E86" w14:textId="59173BB5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kur viršutinė slankiojančio vamzdžio (70) dalis yra prijungta sūkuriniu būdu ir tvirtai prie antrojo gofruoto vamzdžio (72),</w:t>
      </w:r>
      <w:r w:rsidRPr="00F86500">
        <w:rPr>
          <w:rFonts w:ascii="Helvetica" w:hAnsi="Helvetica"/>
          <w:szCs w:val="24"/>
        </w:rPr>
        <w:t xml:space="preserve"> </w:t>
      </w:r>
    </w:p>
    <w:p w14:paraId="1FC19A1B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betoninį agregatą papildomai sudaro mova (73), kuri gali būti susriegta su jungiamuoju vamzdžiu (64) ir pritvirtinta prie antrojo gofruoto vamzdžio (72),</w:t>
      </w:r>
    </w:p>
    <w:p w14:paraId="6141C5F6" w14:textId="24A181F4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kur žiedinis vamzdis (10) yra sujungtas su pirmuoju betonavimo vamzdžiu, susisiekiančiu su išorinio žiedo ertme (11), ir antrasis betonavimo vamzdis susisiekia su vidinio žiedo ertme (12).</w:t>
      </w:r>
    </w:p>
    <w:p w14:paraId="63033858" w14:textId="77777777" w:rsidR="00F86500" w:rsidRPr="00F86500" w:rsidRDefault="00F86500" w:rsidP="00F86500">
      <w:pPr>
        <w:spacing w:line="360" w:lineRule="auto"/>
        <w:jc w:val="both"/>
        <w:rPr>
          <w:rFonts w:ascii="Helvetica" w:hAnsi="Helvetica"/>
          <w:szCs w:val="24"/>
        </w:rPr>
      </w:pPr>
    </w:p>
    <w:p w14:paraId="33546B80" w14:textId="0D95657C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2. Betonavimo sutvirtinimo įrenginys pagal 1 punktą, kur kontrolės įtaisą sudaro pritvirtinta mova (60), pritvirtinta prie žiedinio vamzdžio (13), ir reguliuojanti mova (62) įsriegta į pritvirtintą movą (60), kur betonavimo antgalis (63) yra pateikiamas kaip jungiamasis elementas, o reguliuojanti mova (62) yra sujungta jungiamajame elemente ir gali jame suktis.</w:t>
      </w:r>
    </w:p>
    <w:p w14:paraId="3762ED89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8ACCE03" w14:textId="693F700B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3. Betonavimo sutvirtinimo įrenginys pagal 2 punktą, kur pirmasis gofruotas vamzdis (61) yra pritvirtintoje movoje (60), kur jungiamasis elementas yra žiedo iškyša, pritvirtinta betonavimo antgalyje (63), o reguliuojanti mova (62) yra pateikiama su žiedo sujungimo grioveliu, suderintu su žiedo iškyša.</w:t>
      </w:r>
    </w:p>
    <w:p w14:paraId="41BA3694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286831FE" w14:textId="1FCCAAC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4. Betonavimo sutvirtinimo įrenginys pagal 3 punktą, kur pirmąjį betonavimo vamzdį sudaro pirmasis pagrindinis vamzdis ir pirmosios atšakos vamzdžių dauguma, kuriuos galima sujungti su betonavimo mašina, kai vienas pirmosios atšakos vamzdžio galas susisiekia su pirmuoju pagrindiniu vamzdžiu, o kitas galas susisiekia su išorinio žiedo ertme (11).</w:t>
      </w:r>
    </w:p>
    <w:p w14:paraId="09C05410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0529C23" w14:textId="32658D08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lastRenderedPageBreak/>
        <w:t xml:space="preserve">5. Betonavimo sutvirtinimo įrenginys pagal 4 punktą, kur antrąjį betonavimo vamzdį sudaro antrasis pagrindinis vamzdis ir antrosios atšakos vamzdžių dauguma, kuriuos galima sujungti su betonavimo mašina, kai vienas antrosios atšakos vamzdžio galas susisiekia su antruoju pagrindiniu vamzdžiu, o kitas galas susisiekia su išorinio žiedo ertme (11). </w:t>
      </w:r>
    </w:p>
    <w:p w14:paraId="7CE02D9D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C3CD3C4" w14:textId="3F42EBB4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6. Betonavimo sutvirtinimo įrenginys pagal 5 punktą, kur pirmasis pagrindinis vamzdis yra pateikiamas su pirmąja sklende, o antrasis pagrindinis vamzdis pateikiamas su antrąja sklende.</w:t>
      </w:r>
    </w:p>
    <w:p w14:paraId="0559220D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494D302" w14:textId="477BEF0A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7. Betonavimo sutvirtinimo įrenginys pagal bet kurį iš 1-6 punktų, kur yra numatyti du ribojantys grioveliai, kurie atitinkamai yra kairėje ir dešinėje išorinio plieninio vamzdžio pusėse.</w:t>
      </w:r>
    </w:p>
    <w:p w14:paraId="788E33D0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C6FAE2B" w14:textId="0266A2F6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 xml:space="preserve">8. Betonavimo sutvirtinimo įrenginys pagal bet kurį iš 1-6 punktų, kur betonavimo antgalyje (63) yra sumontuotas sandarinimo paklotas. </w:t>
      </w:r>
    </w:p>
    <w:p w14:paraId="3686562A" w14:textId="77777777" w:rsidR="00F86500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DEF6984" w14:textId="43799B89" w:rsidR="0018473C" w:rsidRPr="00F86500" w:rsidRDefault="00F86500" w:rsidP="00F8650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86500">
        <w:rPr>
          <w:rFonts w:ascii="Helvetica" w:hAnsi="Helvetica"/>
          <w:szCs w:val="24"/>
        </w:rPr>
        <w:t>9. Betonavimo sutvirtinimo įrenginys pagal bet kurį iš 1-6 punktų, kur vidinio plieninio vamzdžio (40) galas, atokiau nuo išorinio plieninio vamzdžio (30), yra sumontuotas kaip antgalis.</w:t>
      </w:r>
    </w:p>
    <w:sectPr w:rsidR="0018473C" w:rsidRPr="00F86500" w:rsidSect="00F8650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F9B2D" w14:textId="77777777" w:rsidR="00BE11F3" w:rsidRDefault="00BE11F3" w:rsidP="00F86500">
      <w:r>
        <w:separator/>
      </w:r>
    </w:p>
  </w:endnote>
  <w:endnote w:type="continuationSeparator" w:id="0">
    <w:p w14:paraId="40FF90C5" w14:textId="77777777" w:rsidR="00BE11F3" w:rsidRDefault="00BE11F3" w:rsidP="00F8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033B0" w14:textId="77777777" w:rsidR="00BE11F3" w:rsidRDefault="00BE11F3" w:rsidP="00F86500">
      <w:r>
        <w:separator/>
      </w:r>
    </w:p>
  </w:footnote>
  <w:footnote w:type="continuationSeparator" w:id="0">
    <w:p w14:paraId="60894D34" w14:textId="77777777" w:rsidR="00BE11F3" w:rsidRDefault="00BE11F3" w:rsidP="00F8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00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13154"/>
    <w:rsid w:val="001275F5"/>
    <w:rsid w:val="001340E0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9648E"/>
    <w:rsid w:val="00BA22BF"/>
    <w:rsid w:val="00BA5386"/>
    <w:rsid w:val="00BB65FA"/>
    <w:rsid w:val="00BC1E45"/>
    <w:rsid w:val="00BC407F"/>
    <w:rsid w:val="00BC6E44"/>
    <w:rsid w:val="00BD7F05"/>
    <w:rsid w:val="00BE11F3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57A2"/>
    <w:rsid w:val="00D66C99"/>
    <w:rsid w:val="00D83FDB"/>
    <w:rsid w:val="00D93A1F"/>
    <w:rsid w:val="00D93BF4"/>
    <w:rsid w:val="00DC491B"/>
    <w:rsid w:val="00DC6934"/>
    <w:rsid w:val="00DD525F"/>
    <w:rsid w:val="00DE0809"/>
    <w:rsid w:val="00DF6786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86500"/>
    <w:rsid w:val="00FA0C8F"/>
    <w:rsid w:val="00FA5B13"/>
    <w:rsid w:val="00FA7BF2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BC82C2"/>
  <w15:chartTrackingRefBased/>
  <w15:docId w15:val="{37994FC1-93A5-41E6-B47A-8A7BA286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50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0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65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3952</Characters>
  <Application>Microsoft Office Word</Application>
  <DocSecurity>0</DocSecurity>
  <Lines>62</Lines>
  <Paragraphs>27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2021-11-30T06:15:00Z</dcterms:created>
  <dcterms:modified xsi:type="dcterms:W3CDTF">2021-11-30T06:18:00Z</dcterms:modified>
</cp:coreProperties>
</file>