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212" w:rsidRPr="00427212" w:rsidRDefault="00427212" w:rsidP="0042721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bookmarkStart w:id="0" w:name="_GoBack"/>
      <w:bookmarkEnd w:id="0"/>
      <w:r w:rsidRPr="00427212">
        <w:rPr>
          <w:rFonts w:ascii="Helvetica" w:hAnsi="Helvetica"/>
          <w:szCs w:val="24"/>
        </w:rPr>
        <w:t xml:space="preserve">1. Balkono tvirtinimo įrenginys (1), skirtas prijungti balkoną (4) prie pastato fasado, apimantis: 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t>korpusą (8),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t>pavarą (7), patalpintą korpuse (8),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t>mažiausiai du fiksatorius (12), prijungtus korpuso (8) galinėje dalyje, kuriais korpusas (8) yra fiksuojamas prie kreipiančiosios plokštelės (5),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t xml:space="preserve">b e s i s k i r i a n t i s  </w:t>
      </w:r>
      <w:r w:rsidRPr="00427212">
        <w:rPr>
          <w:rFonts w:ascii="Helvetica" w:hAnsi="Helvetica"/>
          <w:szCs w:val="24"/>
        </w:rPr>
        <w:t>tuo, kad toliau apima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t>žirklinį mechanizmą (11), sujungtą su pavara (7) slankiuoju elementu (9),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t>kur aktyvavus pavarą (7), žirklinis mechanizmas (11) apspaudžia tvirtinimo auselę (6), prijungtą prie kronšteino (3).</w:t>
      </w:r>
      <w:r w:rsidRPr="00427212">
        <w:rPr>
          <w:rFonts w:ascii="Helvetica" w:hAnsi="Helvetica"/>
          <w:szCs w:val="24"/>
        </w:rPr>
        <w:t xml:space="preserve"> 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</w:p>
    <w:p w:rsidR="00427212" w:rsidRPr="00427212" w:rsidRDefault="00427212" w:rsidP="0042721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t>2. Tvirtinimo įrenginys pagal 1 punktą,</w:t>
      </w:r>
      <w:r w:rsidRPr="00427212">
        <w:rPr>
          <w:rFonts w:ascii="Helvetica" w:hAnsi="Helvetica"/>
          <w:szCs w:val="24"/>
        </w:rPr>
        <w:t xml:space="preserve">  b e s i s k i r i a n t i s  </w:t>
      </w:r>
      <w:r w:rsidRPr="00427212">
        <w:rPr>
          <w:rFonts w:ascii="Helvetica" w:hAnsi="Helvetica"/>
          <w:szCs w:val="24"/>
        </w:rPr>
        <w:t>tuo, kad pavara (7) yra elektrinė arba hidraulinė, arba pneumatinė.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</w:p>
    <w:p w:rsidR="00427212" w:rsidRPr="00427212" w:rsidRDefault="00427212" w:rsidP="0042721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t>3. Tvirtinimo įrenginys (1) pagal bet kurį iš ankstesnių punktų,</w:t>
      </w:r>
      <w:r w:rsidRPr="00427212">
        <w:rPr>
          <w:rFonts w:ascii="Helvetica" w:hAnsi="Helvetica"/>
          <w:szCs w:val="24"/>
        </w:rPr>
        <w:t xml:space="preserve">  b e s i s k i r i a n t i s  </w:t>
      </w:r>
      <w:r w:rsidRPr="00427212">
        <w:rPr>
          <w:rFonts w:ascii="Helvetica" w:hAnsi="Helvetica"/>
          <w:szCs w:val="24"/>
        </w:rPr>
        <w:t>tuo, kad žirklinis mechanizmas (11) apima: mažiausiai dvi žirkles (16), išdėstytas centrinio tvirtinimo elemento (10) vertikalios ašies atžvilgiu; centrinį tvirtinimo elementą (10),</w:t>
      </w:r>
      <w:r w:rsidRPr="00427212">
        <w:rPr>
          <w:rFonts w:ascii="Helvetica" w:hAnsi="Helvetica"/>
          <w:szCs w:val="24"/>
        </w:rPr>
        <w:t xml:space="preserve"> </w:t>
      </w:r>
      <w:r w:rsidRPr="00427212">
        <w:rPr>
          <w:rFonts w:ascii="Helvetica" w:hAnsi="Helvetica"/>
          <w:szCs w:val="24"/>
        </w:rPr>
        <w:t>ant kurio yra išdėstytos mažiausiai dvi žirklės (16); prijungimo elementus (17), kurių vienas galas yra prijungtas prie slankiojo elemento (9), o kitas galas yra prijungtas prie žirklių (16).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</w:p>
    <w:p w:rsidR="00427212" w:rsidRPr="00427212" w:rsidRDefault="00427212" w:rsidP="0042721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t>4. Tvirtinimo įrenginys (1) pagal 1 punktą,</w:t>
      </w:r>
      <w:r w:rsidRPr="00427212">
        <w:rPr>
          <w:rFonts w:ascii="Helvetica" w:hAnsi="Helvetica"/>
          <w:szCs w:val="24"/>
        </w:rPr>
        <w:t xml:space="preserve">  b e s i s k i r i a n t i s  </w:t>
      </w:r>
      <w:r w:rsidRPr="00427212">
        <w:rPr>
          <w:rFonts w:ascii="Helvetica" w:hAnsi="Helvetica"/>
          <w:szCs w:val="24"/>
        </w:rPr>
        <w:t xml:space="preserve">tuo, kad balkonas (4) apima laikančiąsias sijas, karkasą, </w:t>
      </w:r>
      <w:proofErr w:type="spellStart"/>
      <w:r w:rsidRPr="00427212">
        <w:rPr>
          <w:rFonts w:ascii="Helvetica" w:hAnsi="Helvetica"/>
          <w:szCs w:val="24"/>
        </w:rPr>
        <w:t>atitvarą</w:t>
      </w:r>
      <w:proofErr w:type="spellEnd"/>
      <w:r w:rsidRPr="00427212">
        <w:rPr>
          <w:rFonts w:ascii="Helvetica" w:hAnsi="Helvetica"/>
          <w:szCs w:val="24"/>
        </w:rPr>
        <w:t>/turėklą ir apdailines medžiagas.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</w:p>
    <w:p w:rsidR="00427212" w:rsidRPr="00427212" w:rsidRDefault="00427212" w:rsidP="0042721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t>5. Balkono tvirtinimo prie pastato fasado būdas, apimantis šiuos žingsnius: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t>balkonas (4) pakeliama į reikiamą aukštį;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t>balkono sijos (2) kreipiančiosiomis plokštelėmis (5), prijungtomis prie sijų (2), yra privedamos prie kronšteinų (3), prijungtų prie pastato fasado, sulygiuojant balkoną</w:t>
      </w:r>
      <w:r w:rsidRPr="00427212">
        <w:rPr>
          <w:rFonts w:ascii="Helvetica" w:hAnsi="Helvetica"/>
          <w:szCs w:val="24"/>
        </w:rPr>
        <w:t xml:space="preserve"> </w:t>
      </w:r>
      <w:r w:rsidRPr="00427212">
        <w:rPr>
          <w:rFonts w:ascii="Helvetica" w:hAnsi="Helvetica"/>
          <w:szCs w:val="24"/>
        </w:rPr>
        <w:t xml:space="preserve">(4) horizontalia ir vertikalia kryptimis; 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t xml:space="preserve">b e s i s k i r i a n t i s  </w:t>
      </w:r>
      <w:r w:rsidRPr="00427212">
        <w:rPr>
          <w:rFonts w:ascii="Helvetica" w:hAnsi="Helvetica"/>
          <w:szCs w:val="24"/>
        </w:rPr>
        <w:t>tuo, kad balkono tvirtinimo įrenginiu (1), pritvirtintu ant kreipiančiosios plokštelės (5), balkono sijos (2) yra prijungiamos prie tvirtinimo auselių (6), prijungtų prie kronšteinų (3), kur</w:t>
      </w:r>
      <w:r w:rsidRPr="00427212">
        <w:rPr>
          <w:rFonts w:ascii="Helvetica" w:hAnsi="Helvetica"/>
          <w:szCs w:val="24"/>
        </w:rPr>
        <w:t xml:space="preserve"> </w:t>
      </w:r>
      <w:r w:rsidRPr="00427212">
        <w:rPr>
          <w:rFonts w:ascii="Helvetica" w:hAnsi="Helvetica"/>
          <w:szCs w:val="24"/>
        </w:rPr>
        <w:t>aktyvavus balkono tvirtinimo įrenginio (1) pavarą (7), sujungtą su žirkliniu mechanizmu (11), šis apspaudžia tvirtinimo auselę (6);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t xml:space="preserve">balkono sijos (2) toliau prie kronšteinų (3) yra pritvirtinamos sujungimo elementais. 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</w:p>
    <w:p w:rsidR="00427212" w:rsidRPr="00427212" w:rsidRDefault="00427212" w:rsidP="0042721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t>6. Tvirtinimo būdas pagal 5 punktą,</w:t>
      </w:r>
      <w:r w:rsidRPr="00427212">
        <w:rPr>
          <w:rFonts w:ascii="Helvetica" w:hAnsi="Helvetica"/>
          <w:szCs w:val="24"/>
        </w:rPr>
        <w:t xml:space="preserve">  b e s i s k i r i a n t i s  </w:t>
      </w:r>
      <w:r w:rsidRPr="00427212">
        <w:rPr>
          <w:rFonts w:ascii="Helvetica" w:hAnsi="Helvetica"/>
          <w:szCs w:val="24"/>
        </w:rPr>
        <w:t>tuo, kad tvirtinimo įrenginiui (1) prijungus balkoną (4) prie pastato fasado, aktyvuojamas saugumo informacinis mechanizmas (indikatorius), pranešantis, kad ant balkono leidžiama užlipti asmenims, kurie užbaigia balkono tvirtinimo darbus.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</w:p>
    <w:p w:rsidR="00427212" w:rsidRPr="00427212" w:rsidRDefault="00427212" w:rsidP="0042721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t>7. Tvirtinimo būdas pagal 5 ir 6 punktus,</w:t>
      </w:r>
      <w:r w:rsidRPr="00427212">
        <w:rPr>
          <w:rFonts w:ascii="Helvetica" w:hAnsi="Helvetica"/>
          <w:szCs w:val="24"/>
        </w:rPr>
        <w:t xml:space="preserve">  b e s i s k i r i a n t i s  </w:t>
      </w:r>
      <w:r w:rsidRPr="00427212">
        <w:rPr>
          <w:rFonts w:ascii="Helvetica" w:hAnsi="Helvetica"/>
          <w:szCs w:val="24"/>
        </w:rPr>
        <w:t>tuo, kad balkono tvirtinimo įrenginys (1) yra montuojamas ant mažiausiai dviejų balkono sijų (2), kur prieš pakeliant balkoną (4) į reikiamą aukštį, įrenginio (1) žirklinis mechanizmas (11) yra nustatomas į pradinę padėtį, kurioje žirklės (16) yra išskečiamos.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</w:p>
    <w:p w:rsidR="00427212" w:rsidRPr="00427212" w:rsidRDefault="00427212" w:rsidP="0042721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t>8. Tvirtinimo būdas pagal 5-7 punktus,</w:t>
      </w:r>
      <w:r w:rsidRPr="00427212">
        <w:rPr>
          <w:rFonts w:ascii="Helvetica" w:hAnsi="Helvetica"/>
          <w:szCs w:val="24"/>
        </w:rPr>
        <w:t xml:space="preserve">  b e s i s k i r i a n t i s  </w:t>
      </w:r>
      <w:r w:rsidRPr="00427212">
        <w:rPr>
          <w:rFonts w:ascii="Helvetica" w:hAnsi="Helvetica"/>
          <w:szCs w:val="24"/>
        </w:rPr>
        <w:t>tuo, kad pavara (7) yra elektrinė arba hidraulinė, arba pneumatinė.</w:t>
      </w:r>
    </w:p>
    <w:p w:rsidR="00427212" w:rsidRPr="00427212" w:rsidRDefault="00427212" w:rsidP="00427212">
      <w:pPr>
        <w:spacing w:line="360" w:lineRule="auto"/>
        <w:jc w:val="both"/>
        <w:rPr>
          <w:rFonts w:ascii="Helvetica" w:hAnsi="Helvetica"/>
          <w:szCs w:val="24"/>
        </w:rPr>
      </w:pPr>
    </w:p>
    <w:p w:rsidR="0018473C" w:rsidRPr="00427212" w:rsidRDefault="00427212" w:rsidP="0042721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27212">
        <w:rPr>
          <w:rFonts w:ascii="Helvetica" w:hAnsi="Helvetica"/>
          <w:szCs w:val="24"/>
        </w:rPr>
        <w:lastRenderedPageBreak/>
        <w:t>9. Tvirtinimo būdas pagal 5 punktą,</w:t>
      </w:r>
      <w:r w:rsidRPr="00427212">
        <w:rPr>
          <w:rFonts w:ascii="Helvetica" w:hAnsi="Helvetica"/>
          <w:szCs w:val="24"/>
        </w:rPr>
        <w:t xml:space="preserve">  b e s i s k i r i a n t i s  </w:t>
      </w:r>
      <w:r w:rsidRPr="00427212">
        <w:rPr>
          <w:rFonts w:ascii="Helvetica" w:hAnsi="Helvetica"/>
          <w:szCs w:val="24"/>
        </w:rPr>
        <w:t xml:space="preserve">tuo, kad balkonas apima laikančiąsias sijas, karkasą, </w:t>
      </w:r>
      <w:proofErr w:type="spellStart"/>
      <w:r w:rsidRPr="00427212">
        <w:rPr>
          <w:rFonts w:ascii="Helvetica" w:hAnsi="Helvetica"/>
          <w:szCs w:val="24"/>
        </w:rPr>
        <w:t>atitvarą</w:t>
      </w:r>
      <w:proofErr w:type="spellEnd"/>
      <w:r w:rsidRPr="00427212">
        <w:rPr>
          <w:rFonts w:ascii="Helvetica" w:hAnsi="Helvetica"/>
          <w:szCs w:val="24"/>
        </w:rPr>
        <w:t>/turėklą ir apdailines medžiagas.</w:t>
      </w:r>
    </w:p>
    <w:sectPr w:rsidR="0018473C" w:rsidRPr="00427212" w:rsidSect="00427212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088" w:rsidRDefault="00B31088" w:rsidP="00427212">
      <w:r>
        <w:separator/>
      </w:r>
    </w:p>
  </w:endnote>
  <w:endnote w:type="continuationSeparator" w:id="0">
    <w:p w:rsidR="00B31088" w:rsidRDefault="00B31088" w:rsidP="0042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088" w:rsidRDefault="00B31088" w:rsidP="00427212">
      <w:r>
        <w:separator/>
      </w:r>
    </w:p>
  </w:footnote>
  <w:footnote w:type="continuationSeparator" w:id="0">
    <w:p w:rsidR="00B31088" w:rsidRDefault="00B31088" w:rsidP="00427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12"/>
    <w:rsid w:val="0000726D"/>
    <w:rsid w:val="0001453C"/>
    <w:rsid w:val="00026117"/>
    <w:rsid w:val="0003391F"/>
    <w:rsid w:val="00037188"/>
    <w:rsid w:val="000400F7"/>
    <w:rsid w:val="0005384F"/>
    <w:rsid w:val="000657CC"/>
    <w:rsid w:val="0007652B"/>
    <w:rsid w:val="00091494"/>
    <w:rsid w:val="0009499B"/>
    <w:rsid w:val="000A7B61"/>
    <w:rsid w:val="000F0B16"/>
    <w:rsid w:val="00100598"/>
    <w:rsid w:val="001029EE"/>
    <w:rsid w:val="00102F63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27212"/>
    <w:rsid w:val="00452160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90960"/>
    <w:rsid w:val="008A529F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1088"/>
    <w:rsid w:val="00B36BE5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407F"/>
    <w:rsid w:val="00BC6E44"/>
    <w:rsid w:val="00BD7F05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E6C6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30DB7C-ADB5-47F7-A484-9F88E3A5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21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212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721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21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499</Words>
  <Characters>2536</Characters>
  <Application>Microsoft Office Word</Application>
  <DocSecurity>0</DocSecurity>
  <Lines>47</Lines>
  <Paragraphs>23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2022-01-27T11:31:00Z</dcterms:created>
  <dcterms:modified xsi:type="dcterms:W3CDTF">2022-01-27T11:33:00Z</dcterms:modified>
</cp:coreProperties>
</file>