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9E95" w14:textId="4048D4BD" w:rsidR="0018473C" w:rsidRPr="00DC6934" w:rsidRDefault="00F7729E">
      <w:pPr>
        <w:rPr>
          <w:sz w:val="24"/>
          <w:szCs w:val="24"/>
        </w:rPr>
      </w:pPr>
      <w:r w:rsidRPr="00F7729E">
        <w:rPr>
          <w:sz w:val="24"/>
          <w:szCs w:val="24"/>
        </w:rPr>
        <w:t>Šis išradimas atskleidžia maistinėmis medžiagomis įsotintą emulsiją pagyvenusių žmonių su rijimo sutrikimais (</w:t>
      </w:r>
      <w:proofErr w:type="spellStart"/>
      <w:r w:rsidRPr="00F7729E">
        <w:rPr>
          <w:sz w:val="24"/>
          <w:szCs w:val="24"/>
        </w:rPr>
        <w:t>disfagija</w:t>
      </w:r>
      <w:proofErr w:type="spellEnd"/>
      <w:r w:rsidRPr="00F7729E">
        <w:rPr>
          <w:sz w:val="24"/>
          <w:szCs w:val="24"/>
        </w:rPr>
        <w:t xml:space="preserve">) poreikiams bei apimančią pagrindinius maisto komponentus, kurios klampumas yra nuo 1000 iki 1500 </w:t>
      </w:r>
      <w:proofErr w:type="spellStart"/>
      <w:r w:rsidRPr="00F7729E">
        <w:rPr>
          <w:sz w:val="24"/>
          <w:szCs w:val="24"/>
        </w:rPr>
        <w:t>mPas</w:t>
      </w:r>
      <w:proofErr w:type="spellEnd"/>
      <w:r w:rsidRPr="00F7729E">
        <w:rPr>
          <w:sz w:val="24"/>
          <w:szCs w:val="24"/>
        </w:rPr>
        <w:t xml:space="preserve"> (matuojant 50 per sekundę šlyties greičiu 25 °C temperatūroje), ir leidžiančią kontroliuojamą įsodrintų maistinių medžiagų išsiskyrimą plonojoje žarnoje. Šiame išradime, pagrindiniai mitybos komponentai (baltymai, nesočiųjų lipidų, polifenolių, vitaminų A, D, C, B9 ir B12, </w:t>
      </w:r>
      <w:proofErr w:type="spellStart"/>
      <w:r w:rsidRPr="00F7729E">
        <w:rPr>
          <w:sz w:val="24"/>
          <w:szCs w:val="24"/>
        </w:rPr>
        <w:t>Zn</w:t>
      </w:r>
      <w:proofErr w:type="spellEnd"/>
      <w:r w:rsidRPr="00F7729E">
        <w:rPr>
          <w:sz w:val="24"/>
          <w:szCs w:val="24"/>
        </w:rPr>
        <w:t xml:space="preserve">, </w:t>
      </w:r>
      <w:proofErr w:type="spellStart"/>
      <w:r w:rsidRPr="00F7729E">
        <w:rPr>
          <w:sz w:val="24"/>
          <w:szCs w:val="24"/>
        </w:rPr>
        <w:t>Se</w:t>
      </w:r>
      <w:proofErr w:type="spellEnd"/>
      <w:r w:rsidRPr="00F7729E">
        <w:rPr>
          <w:sz w:val="24"/>
          <w:szCs w:val="24"/>
        </w:rPr>
        <w:t xml:space="preserve">) yra gaunami, juos įterpus į skirtingas VAV emulsijos fazes (VAV: vanduo-aliejus-vanduo, angl. WOW: </w:t>
      </w:r>
      <w:proofErr w:type="spellStart"/>
      <w:r w:rsidRPr="00F7729E">
        <w:rPr>
          <w:sz w:val="24"/>
          <w:szCs w:val="24"/>
        </w:rPr>
        <w:t>water-oil-water</w:t>
      </w:r>
      <w:proofErr w:type="spellEnd"/>
      <w:r w:rsidRPr="00F7729E">
        <w:rPr>
          <w:sz w:val="24"/>
          <w:szCs w:val="24"/>
        </w:rPr>
        <w:t>). Naudojant šią maistinę emulsiją, ir gaminant maistą pacientams su rijimo sutrikimais, gaunami keli privalumai: apsaugomos įsodrintos maistinės medžiagos nuo skilimo technologinio proceso metu, aprūpinama baltymais ir nesočiaisiais riebalais, padidinamas preparato klampumas bei įsodrintų maistinių medžiagų kontroliuojamas atpalaidavimas plonojoje žarnoje virškinimo metu.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9E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7729E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32AF9"/>
  <w15:chartTrackingRefBased/>
  <w15:docId w15:val="{C346D79D-6603-450E-9E7F-D69D21C1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2021-12-20T08:16:00Z</dcterms:created>
  <dcterms:modified xsi:type="dcterms:W3CDTF">2021-12-20T08:17:00Z</dcterms:modified>
</cp:coreProperties>
</file>