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73C" w:rsidRPr="0007370D" w:rsidRDefault="0007370D">
      <w:pPr>
        <w:rPr>
          <w:sz w:val="24"/>
          <w:szCs w:val="24"/>
          <w:lang w:val="en-US"/>
        </w:rPr>
      </w:pPr>
      <w:r w:rsidRPr="0007370D">
        <w:rPr>
          <w:sz w:val="24"/>
          <w:szCs w:val="24"/>
          <w:lang w:val="en-US"/>
        </w:rPr>
        <w:t xml:space="preserve">A reconfigurable multi-input and multi-output broadband integrated transceiver with two transmission, two reception paths, and four equally assigned local high-frequency signal </w:t>
      </w:r>
      <w:proofErr w:type="spellStart"/>
      <w:r w:rsidRPr="0007370D">
        <w:rPr>
          <w:sz w:val="24"/>
          <w:szCs w:val="24"/>
          <w:lang w:val="en-US"/>
        </w:rPr>
        <w:t>PLL</w:t>
      </w:r>
      <w:proofErr w:type="spellEnd"/>
      <w:r w:rsidRPr="0007370D">
        <w:rPr>
          <w:sz w:val="24"/>
          <w:szCs w:val="24"/>
          <w:lang w:val="en-US"/>
        </w:rPr>
        <w:t xml:space="preserve"> synthesizers is provided. A local oscillator distribution circuit is also provided, connecting all outputs of the </w:t>
      </w:r>
      <w:proofErr w:type="spellStart"/>
      <w:r w:rsidRPr="0007370D">
        <w:rPr>
          <w:sz w:val="24"/>
          <w:szCs w:val="24"/>
          <w:lang w:val="en-US"/>
        </w:rPr>
        <w:t>PLL</w:t>
      </w:r>
      <w:proofErr w:type="spellEnd"/>
      <w:r w:rsidRPr="0007370D">
        <w:rPr>
          <w:sz w:val="24"/>
          <w:szCs w:val="24"/>
          <w:lang w:val="en-US"/>
        </w:rPr>
        <w:t xml:space="preserve"> synthesizers to all inputs of the square wave signal generator of the transmission and reception path and radio frequency signal mixers. The proposed structure of the transmission and reception path and the local oscillator distribution circuit allow to reconfigure the transmitter for two frequency conversion architectures - direct or double frequency conversion. Both frequency conversion architectures can be used in frequency or time division multiplexing mode. The supplied transceiver can be reconfigured for a total of seven different frequency change and duplex configurations.</w:t>
      </w:r>
      <w:bookmarkStart w:id="0" w:name="_GoBack"/>
      <w:bookmarkEnd w:id="0"/>
    </w:p>
    <w:sectPr w:rsidR="0018473C" w:rsidRPr="0007370D"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2"/>
    <w:compatSetting w:name="useWord2013TrackBottomHyphenation" w:uri="http://schemas.microsoft.com/office/word" w:val="0"/>
  </w:compat>
  <w:rsids>
    <w:rsidRoot w:val="0007370D"/>
    <w:rsid w:val="0000726D"/>
    <w:rsid w:val="000657CC"/>
    <w:rsid w:val="0007370D"/>
    <w:rsid w:val="00091494"/>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8C0B86-1B95-4D49-AB3A-68196B316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564</Words>
  <Characters>322</Characters>
  <Application>Microsoft Office Word</Application>
  <DocSecurity>0</DocSecurity>
  <Lines>2</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2022-03-31T13:16:00Z</dcterms:created>
  <dcterms:modified xsi:type="dcterms:W3CDTF">2022-03-31T13:17:00Z</dcterms:modified>
</cp:coreProperties>
</file>