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681A" w14:textId="72F3F9BD" w:rsidR="0018473C" w:rsidRPr="00DC6934" w:rsidRDefault="00376F3A" w:rsidP="00376F3A">
      <w:pPr>
        <w:rPr>
          <w:sz w:val="24"/>
          <w:szCs w:val="24"/>
        </w:rPr>
      </w:pPr>
      <w:r w:rsidRPr="00376F3A">
        <w:rPr>
          <w:sz w:val="24"/>
          <w:szCs w:val="24"/>
        </w:rPr>
        <w:t>The invention relates to a multilayer composite panel with a central filler made of devulcanized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rubber or hybrids obtained on its basis, and more particularly to a three-layer composite panel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consisting of two outer reinforcing composite sheets and a central filler of devulcanized rubber or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hybrids obtained on its basis</w:t>
      </w:r>
      <w:r>
        <w:rPr>
          <w:sz w:val="24"/>
          <w:szCs w:val="24"/>
        </w:rPr>
        <w:t>.</w:t>
      </w:r>
      <w:r w:rsidRPr="00376F3A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376F3A">
        <w:rPr>
          <w:sz w:val="24"/>
          <w:szCs w:val="24"/>
        </w:rPr>
        <w:t>he whole three-layer composite board is obtained by joining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reinforcing composite sheets and internal devulcanised rubber filler together by heating, lamination,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ultrasonic welding, friction welding, laser, high frequency current, heated air or heated combustion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gas (methane, butane), infrared radiation and etc. The three-layer composite panel can be used in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industry both as a separate structural element and as a composite element for the production of</w:t>
      </w:r>
      <w:r>
        <w:rPr>
          <w:sz w:val="24"/>
          <w:szCs w:val="24"/>
        </w:rPr>
        <w:t xml:space="preserve"> </w:t>
      </w:r>
      <w:r w:rsidRPr="00376F3A">
        <w:rPr>
          <w:sz w:val="24"/>
          <w:szCs w:val="24"/>
        </w:rPr>
        <w:t>various products, such as pallets, partitions, building partitions, sound barriers.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76F3A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76F3A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57C61"/>
  <w15:chartTrackingRefBased/>
  <w15:docId w15:val="{967CB29B-6B8F-4096-BB89-87919B72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736</Characters>
  <Application>Microsoft Office Word</Application>
  <DocSecurity>0</DocSecurity>
  <Lines>15</Lines>
  <Paragraphs>5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2022-07-18T11:51:00Z</dcterms:created>
  <dcterms:modified xsi:type="dcterms:W3CDTF">2022-07-18T11:53:00Z</dcterms:modified>
</cp:coreProperties>
</file>