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2477" w14:textId="7A3169E9"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 Skaitmeninio vaizdavimo būdas, skirtas skaitmeninio vaizdavimo įrenginiais (2) valdyti rodomų skaitmeninio turinio elementų vaizdą,  b e s i s k i r i a n t i s  tuo, kad minėtas būdas apima:</w:t>
      </w:r>
    </w:p>
    <w:p w14:paraId="76D4A1F3"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a) mažiausiai vienu serveriu (7) atliekamą grojaraščių pagal vaizdines reklamas suformavimą, kai kiekvienas grojaraštis nuskaitomas vienu ar keliais minėtais skaitmeninio vaizdavimo įrenginiais (2), kiekvienas grojaraštis apima mažiausiai vieną nuskaitytinų skaitmeninio turinio elementų identifikatorių grupę, tačiau neapima skaitmeninio turinio elementų įkelties adresų arba skaitmeninio turinio elementų skaitmeninių kontrolinių kodų;</w:t>
      </w:r>
    </w:p>
    <w:p w14:paraId="5655D45F"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b) mažiausiai vienu minėtuoju serveriu (7) atliekamą atsisiuntimo aprašo, apimančio mažiausiai skaitmeninio turinio elementų įkelties adresus, suformavimą kiekvienam vaizdavimo įrenginiui (2);</w:t>
      </w:r>
    </w:p>
    <w:p w14:paraId="35C12C56"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 skaitmeniniais vaizdavimo įrenginiais (2) atliekamą grojaraščių ir atsisiuntimo aprašų atnaujinimą, kuris apima:</w:t>
      </w:r>
    </w:p>
    <w:p w14:paraId="4ECEA154"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c1) minėtojo mažiausiai vieno serverio (7) apklausą iš anksto nustatytais intervalais, kurią atlieka kiekvienas skaitmeninio vaizdavimo įrenginys (2), siekiant nustatyti, ar minėtajame mažiausiai viename serveryje (7) yra naujas grojaraštis ir (arba) naujas atsisiuntimo aprašas, atitinkantis minėtąjį skaitmeninio vaizdavimo įrenginį (2);</w:t>
      </w:r>
    </w:p>
    <w:p w14:paraId="680FF54C"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c2) minėtojo naujo grojaraščio ir (arba) atsisiuntimo aprašo, jei toks yra, įkėlimą į skaitmeninio vaizdavimo įrenginį (2);</w:t>
      </w:r>
    </w:p>
    <w:p w14:paraId="47424006"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c3) minėtuoju skaitmeninio vaizdavimo įrenginiu (2) atliekamą nustatymą, koks (-ie) naujas (-i) skaitmeninio turinio elementas (-ai) yra nurodytas (-i) minėtajame atsisiuntimo apraše, jei iš serverio (7) buvo įkeltas naujas atsisiuntimo aprašas;</w:t>
      </w:r>
    </w:p>
    <w:p w14:paraId="539EF0BC"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c4) ir minėtuoju skaitmeninio vaizdavimo įrenginiu (2) atliekamą minėtojo (-ųjų) skaitmeninio turinio elemento (-ų) iš adreso (-ų), nurodyto (-ų) naujame atsisiuntimo apraše, atsisiuntimą;</w:t>
      </w:r>
    </w:p>
    <w:p w14:paraId="13862BE0" w14:textId="6892D135" w:rsidR="005130CA" w:rsidRPr="005130CA" w:rsidRDefault="005130CA" w:rsidP="005130CA">
      <w:pPr>
        <w:spacing w:line="360" w:lineRule="auto"/>
        <w:jc w:val="both"/>
        <w:rPr>
          <w:rFonts w:ascii="Helvetica" w:hAnsi="Helvetica"/>
          <w:szCs w:val="24"/>
        </w:rPr>
      </w:pPr>
      <w:r w:rsidRPr="005130CA">
        <w:rPr>
          <w:rFonts w:ascii="Helvetica" w:hAnsi="Helvetica"/>
          <w:szCs w:val="24"/>
        </w:rPr>
        <w:t>d) tam skaitmeninio vaizdavimo įrenginiui (2) galiojantį grojaraštį atitinkančių skaitmeninio turinio elementų nuskaitymą kiekvienu skaitmeninio vaizdo įrenginiu (2) ir šių skaitmeninio turinio elementų rodymą minėtajam skaitmeninio vaizdavimo įrenginiui (2) priklausančiame skaitmeniniame ekrane (4).</w:t>
      </w:r>
    </w:p>
    <w:p w14:paraId="6370CA4C" w14:textId="77777777" w:rsidR="005130CA" w:rsidRPr="005130CA" w:rsidRDefault="005130CA" w:rsidP="005130CA">
      <w:pPr>
        <w:spacing w:line="360" w:lineRule="auto"/>
        <w:jc w:val="both"/>
        <w:rPr>
          <w:rFonts w:ascii="Helvetica" w:hAnsi="Helvetica"/>
          <w:szCs w:val="24"/>
        </w:rPr>
      </w:pPr>
    </w:p>
    <w:p w14:paraId="1D4DE01B" w14:textId="01DE3DD1"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2. Būdas pagal 1 punktą,  b e s i s k i r i a n t i s  tuo, kad skaitmeninio vaizdavimo įrenginiai (2) kiekvieną grojaraštį ir kiekvieną atsisiuntimo aprašą įkelia užšifruota forma.</w:t>
      </w:r>
    </w:p>
    <w:p w14:paraId="1FFD5327" w14:textId="77777777" w:rsidR="005130CA" w:rsidRPr="005130CA" w:rsidRDefault="005130CA" w:rsidP="005130CA">
      <w:pPr>
        <w:spacing w:line="360" w:lineRule="auto"/>
        <w:ind w:firstLine="567"/>
        <w:jc w:val="both"/>
        <w:rPr>
          <w:rFonts w:ascii="Helvetica" w:hAnsi="Helvetica"/>
          <w:szCs w:val="24"/>
        </w:rPr>
      </w:pPr>
    </w:p>
    <w:p w14:paraId="4F9B3A55" w14:textId="764A52E0"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3. Būdas pagal 2 punktą,  b e s i s k i r i a n t i s  tuo, kad kiekvienas atsisiuntimo aprašas apima mažiausiai vieną jame nurodyto kiekvieno skaitmeninio turinio elemento nuorodinį skaitmeninį kontrolinį kodą,</w:t>
      </w:r>
    </w:p>
    <w:p w14:paraId="1119B682" w14:textId="546BB557" w:rsidR="005130CA" w:rsidRPr="005130CA" w:rsidRDefault="005130CA" w:rsidP="005130CA">
      <w:pPr>
        <w:spacing w:line="360" w:lineRule="auto"/>
        <w:jc w:val="both"/>
        <w:rPr>
          <w:rFonts w:ascii="Helvetica" w:hAnsi="Helvetica"/>
          <w:szCs w:val="24"/>
        </w:rPr>
      </w:pPr>
      <w:r w:rsidRPr="005130CA">
        <w:rPr>
          <w:rFonts w:ascii="Helvetica" w:hAnsi="Helvetica"/>
          <w:szCs w:val="24"/>
        </w:rPr>
        <w:t>o c4) etapo metu skaitmeninio vaizdavimo įrenginys (2) nustato skaitmeninį kontrolinį kodą, kuris apskaičiuojamas iš atsisiųsto naujo skaitmeninio turinio elemento, patikrina apskaičiuoto skaitmeninio kontrolinio kodo atitiktį nuorodiniam skaitmeniniam kontroliniam kodui ir patvirtina atsisiųstą skaitmeninio turinio elementą, tik jei apskaičiuotas skaitmeninis kontrolinis kodas atitinka nuorodinį skaitmeninį kontrolinį kodą.</w:t>
      </w:r>
    </w:p>
    <w:p w14:paraId="4318B0F5" w14:textId="77777777" w:rsidR="005130CA" w:rsidRPr="005130CA" w:rsidRDefault="005130CA" w:rsidP="005130CA">
      <w:pPr>
        <w:spacing w:line="360" w:lineRule="auto"/>
        <w:jc w:val="both"/>
        <w:rPr>
          <w:rFonts w:ascii="Helvetica" w:hAnsi="Helvetica"/>
          <w:szCs w:val="24"/>
        </w:rPr>
      </w:pPr>
    </w:p>
    <w:p w14:paraId="227B54B9" w14:textId="51E4652D"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4. Būdas pagal 3 punktą,  b e s i s k i r i a n t i s  tuo, kad skaitmeninio vaizdavimo įrenginys (2), c4) etape, atsisiunčia naują skaitmeninio turinio elementą neužšifruota forma.</w:t>
      </w:r>
    </w:p>
    <w:p w14:paraId="1092E820" w14:textId="77777777" w:rsidR="005130CA" w:rsidRPr="005130CA" w:rsidRDefault="005130CA" w:rsidP="005130CA">
      <w:pPr>
        <w:spacing w:line="360" w:lineRule="auto"/>
        <w:ind w:firstLine="567"/>
        <w:jc w:val="both"/>
        <w:rPr>
          <w:rFonts w:ascii="Helvetica" w:hAnsi="Helvetica"/>
          <w:szCs w:val="24"/>
        </w:rPr>
      </w:pPr>
    </w:p>
    <w:p w14:paraId="706DF939" w14:textId="0AE83BB1"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5. Būdas pagal 4 punktą,  b e s i s k i r i a n t i s  tuo, kad skaitmeninio vaizdavimo įrenginys (2), c4) etape, atsisiunčia naują skaitmeninio turinio elementą per įgaliotąjį serverį (10), kuris yra vietiniame tinkle su minėtuoju vaizdavimo įrenginiu ir su kitais skaitmeniniais vaizdavimo įrenginiais (2).</w:t>
      </w:r>
    </w:p>
    <w:p w14:paraId="1BC8EC65" w14:textId="77777777" w:rsidR="005130CA" w:rsidRPr="005130CA" w:rsidRDefault="005130CA" w:rsidP="005130CA">
      <w:pPr>
        <w:spacing w:line="360" w:lineRule="auto"/>
        <w:ind w:firstLine="567"/>
        <w:jc w:val="both"/>
        <w:rPr>
          <w:rFonts w:ascii="Helvetica" w:hAnsi="Helvetica"/>
          <w:szCs w:val="24"/>
        </w:rPr>
      </w:pPr>
    </w:p>
    <w:p w14:paraId="45FEEC81" w14:textId="158CAB63"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lastRenderedPageBreak/>
        <w:t>6. Būdas pagal 3-5 punkt</w:t>
      </w:r>
      <w:r w:rsidR="004A57FF">
        <w:rPr>
          <w:rFonts w:ascii="Helvetica" w:hAnsi="Helvetica"/>
          <w:szCs w:val="24"/>
        </w:rPr>
        <w:t>us</w:t>
      </w:r>
      <w:r w:rsidRPr="005130CA">
        <w:rPr>
          <w:rFonts w:ascii="Helvetica" w:hAnsi="Helvetica"/>
          <w:szCs w:val="24"/>
        </w:rPr>
        <w:t>,  b e s i s k i r i a n t i s  tuo, kad skaitmeninio vaizdavimo įrenginys (2), c4) etape, atsisiunčia naują skaitmeninio turinio elementą dalimis.</w:t>
      </w:r>
    </w:p>
    <w:p w14:paraId="50A0D0EA" w14:textId="77777777" w:rsidR="005130CA" w:rsidRPr="005130CA" w:rsidRDefault="005130CA" w:rsidP="005130CA">
      <w:pPr>
        <w:spacing w:line="360" w:lineRule="auto"/>
        <w:ind w:firstLine="567"/>
        <w:jc w:val="both"/>
        <w:rPr>
          <w:rFonts w:ascii="Helvetica" w:hAnsi="Helvetica"/>
          <w:szCs w:val="24"/>
        </w:rPr>
      </w:pPr>
    </w:p>
    <w:p w14:paraId="5FC3E0CF" w14:textId="469914B5"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7. Būdas pagal bet kurį iš ankstesniųjų punktų,  b e s i s k i r i a n t i s  tuo, kad kiekvienas skaitmeninio vaizdavimo įrenginys (2), c1) etape, atlieka minėtojo bent vieno serverio apklausą iš anksto nustatytu konkrečiu minėtojo skaitmeninio vaizdavimo prietaiso (2) adresu.</w:t>
      </w:r>
    </w:p>
    <w:p w14:paraId="501EE8C3" w14:textId="77777777" w:rsidR="005130CA" w:rsidRPr="005130CA" w:rsidRDefault="005130CA" w:rsidP="005130CA">
      <w:pPr>
        <w:spacing w:line="360" w:lineRule="auto"/>
        <w:ind w:firstLine="567"/>
        <w:jc w:val="both"/>
        <w:rPr>
          <w:rFonts w:ascii="Helvetica" w:hAnsi="Helvetica"/>
          <w:szCs w:val="24"/>
        </w:rPr>
      </w:pPr>
    </w:p>
    <w:p w14:paraId="78945E21" w14:textId="0D093F88"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8. Būdas pagal bet kurį iš ankstesniųjų punktų,  b e s i s k i r i a n t i s  tuo, kad kiekvienas skaitmeninio vaizdavimo įrenginys (2) palaiko ryšį su minėtuoju mažiausiai vienu serveriu (7) ir atsisiunčia naujus turinio elementus per mobiliojo telefono tinklą (11).</w:t>
      </w:r>
    </w:p>
    <w:p w14:paraId="0AD28970" w14:textId="77777777" w:rsidR="005130CA" w:rsidRPr="005130CA" w:rsidRDefault="005130CA" w:rsidP="005130CA">
      <w:pPr>
        <w:spacing w:line="360" w:lineRule="auto"/>
        <w:ind w:firstLine="567"/>
        <w:jc w:val="both"/>
        <w:rPr>
          <w:rFonts w:ascii="Helvetica" w:hAnsi="Helvetica"/>
          <w:szCs w:val="24"/>
        </w:rPr>
      </w:pPr>
    </w:p>
    <w:p w14:paraId="6EEC1EA2" w14:textId="1EF5ABAC"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9. Skaitmeninio vaizdavimo sistema, apimanti mažiausiai vieną serverį (7) ir keletą skaitmeninio vaizdavimo įrenginių (2),  b e s i s k i r i a n t i  tuo, kad joje:</w:t>
      </w:r>
    </w:p>
    <w:p w14:paraId="7360166C"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minėtasis mažiausiai vienas serveris (7) yra pritaikytas suformuoti grojaraščius pagal vaizdines reklamas, kai kiekvienas grojaraštis nuskaitomas vienu ar keliais minėtais skaitmeninio vaizdavimo įrenginiais (2), kiekvienas grojaraštis apima bent vieną nuskaitytinų skaitmeninio turinio elementų identifikatorių grupę, tačiau neapima skaitmeninio turinio elementų įkelties adresų arba skaitmeninio turinio elementų skaitmeninių kontrolinių kodų;</w:t>
      </w:r>
    </w:p>
    <w:p w14:paraId="48492AE4"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minėtasis mažiausiai vienas serveris (7) yra pritaikytas pasikartojančiai suformuoti kiekvienam vaizdavimo įrenginiui (2) atsisiuntimo aprašą, kuriame yra mažiausiai skaitmeninio turinio elementų įkelties adresai;</w:t>
      </w:r>
    </w:p>
    <w:p w14:paraId="39FF37D5"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skaitmeninio vaizdavimo įrenginiai (2) yra pritaikyti atnaujinti savo grojaraščius ir atsisiuntimo aprašus, o šis atnaujinimas apima:</w:t>
      </w:r>
    </w:p>
    <w:p w14:paraId="0F0DB967"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c1) minėtojo mažiausiai vieno serverio (7) apklausą iš anksto nustatytais intervalais, kurią atlieka kiekvienas skaitmeninio vaizdavimo įrenginys (2), siekiant nustatyti, ar minėtajame mažiausiai viename serveryje yra naujas grojaraštis ir (arba) naujas atsisiuntimo aprašas, atitinkantis minėtąjį skaitmeninio vaizdavimo įrenginį (2);</w:t>
      </w:r>
    </w:p>
    <w:p w14:paraId="1C8E61C9"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c2) minėtojo naujo grojaraščio ir (arba) atsisiuntimo aprašo, jei toks yra, įkėlimą į skaitmeninio vaizdavimo įrenginį (2);</w:t>
      </w:r>
    </w:p>
    <w:p w14:paraId="1D4A2CCB"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c3) minėtuoju skaitmeninio vaizdavimo įrenginiu (2) atliekamą nustatymą, koks (-ie) naujas (-i) skaitmeninio turinio elementas (-ai) yra nurodytas (-i) minėtajame atsisiuntimo apraše, jei iš serverio (7) buvo įkeltas naujas atsisiuntimo aprašas;</w:t>
      </w:r>
    </w:p>
    <w:p w14:paraId="41A53A3E"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c4) ir minėtuoju skaitmeniniu vaizdavimo įrenginiu (2) atliekamą minėtojo (-ųjų) skaitmeninio turinio elemento (-ų) iš adreso (-ų), nurodyto (-ų) naujame atsisiuntimo apraše, atsisiuntimą;</w:t>
      </w:r>
    </w:p>
    <w:p w14:paraId="7AB835D6" w14:textId="49EF3A1F" w:rsidR="005130CA" w:rsidRPr="005130CA" w:rsidRDefault="005130CA" w:rsidP="005130CA">
      <w:pPr>
        <w:spacing w:line="360" w:lineRule="auto"/>
        <w:jc w:val="both"/>
        <w:rPr>
          <w:rFonts w:ascii="Helvetica" w:hAnsi="Helvetica"/>
          <w:szCs w:val="24"/>
        </w:rPr>
      </w:pPr>
      <w:r w:rsidRPr="005130CA">
        <w:rPr>
          <w:rFonts w:ascii="Helvetica" w:hAnsi="Helvetica"/>
          <w:szCs w:val="24"/>
        </w:rPr>
        <w:t>- kiekvienas skaitmeninio vaizdavimo įrenginys (2) yra pritaikytas nuskaityti tam skaitmeninio vaizdavimo įrenginiui (2) galiojantį grojaraštį atitinkančius skaitmeninio turinio elementus ir rodyti šiuos skaitmeninio turinio elementus minėtajam skaitmeninio vaizdavimo įrenginiui (2) priklausančiame skaitmeniniame ekrane (4).</w:t>
      </w:r>
    </w:p>
    <w:p w14:paraId="79958615" w14:textId="77777777" w:rsidR="005130CA" w:rsidRPr="005130CA" w:rsidRDefault="005130CA" w:rsidP="005130CA">
      <w:pPr>
        <w:spacing w:line="360" w:lineRule="auto"/>
        <w:jc w:val="both"/>
        <w:rPr>
          <w:rFonts w:ascii="Helvetica" w:hAnsi="Helvetica"/>
          <w:szCs w:val="24"/>
        </w:rPr>
      </w:pPr>
    </w:p>
    <w:p w14:paraId="07F6405E" w14:textId="0C31F362"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10. Sistema pagal 9 punktą,  b e s i s k i r i a n t i  tuo, kad skaitmeninio vaizdavimo įrenginiai (2) yra pritaikyti įkelti kiekvieną grojaraštį ir kiekvieną atsisiuntimo aprašą užšifruota forma.</w:t>
      </w:r>
    </w:p>
    <w:p w14:paraId="2A5ADE70" w14:textId="77777777" w:rsidR="005130CA" w:rsidRPr="005130CA" w:rsidRDefault="005130CA" w:rsidP="005130CA">
      <w:pPr>
        <w:spacing w:line="360" w:lineRule="auto"/>
        <w:ind w:firstLine="567"/>
        <w:jc w:val="both"/>
        <w:rPr>
          <w:rFonts w:ascii="Helvetica" w:hAnsi="Helvetica"/>
          <w:szCs w:val="24"/>
        </w:rPr>
      </w:pPr>
    </w:p>
    <w:p w14:paraId="0D0FFFBD" w14:textId="2209E33B"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11. Sistema pagal 10 punktą,  b e s i s k i r i a n t i  tuo, kad kiekvienas atsisiuntimo aprašas apima mažiausiai vieną jame nurodyto kiekvieno skaitmeninio turinio elemento nuorodinį skaitmeninį kontrolinį kodą,</w:t>
      </w:r>
    </w:p>
    <w:p w14:paraId="39D2A1DE" w14:textId="7B14333E" w:rsidR="005130CA" w:rsidRPr="005130CA" w:rsidRDefault="005130CA" w:rsidP="005130CA">
      <w:pPr>
        <w:spacing w:line="360" w:lineRule="auto"/>
        <w:jc w:val="both"/>
        <w:rPr>
          <w:rFonts w:ascii="Helvetica" w:hAnsi="Helvetica"/>
          <w:szCs w:val="24"/>
        </w:rPr>
      </w:pPr>
      <w:r w:rsidRPr="005130CA">
        <w:rPr>
          <w:rFonts w:ascii="Helvetica" w:hAnsi="Helvetica"/>
          <w:szCs w:val="24"/>
        </w:rPr>
        <w:lastRenderedPageBreak/>
        <w:t>o kiekvieno naujo skaitmeninio turinio elemento atsisiuntimo metu skaitmeninio vaizdavimo įrenginys (2) yra pritaikytas nustatyti iš atsisiųsto naujo skaitmeninio turinio elemento apskaičiuotą skaitmeninį kontrolinį kodą, patikrinti apskaičiuoto skaitmeninio kontrolinio kodo atitiktį nuorodiniam skaitmeniniam kontroliniam kodui ir patvirtinti atsisiųstą skaitmeninio turinio elementą, tik jei apskaičiuotas skaitmeninis kontrolinis kodas atitinka nuorodinį skaitmeninį kontrolinį kodą.</w:t>
      </w:r>
    </w:p>
    <w:p w14:paraId="50FED971" w14:textId="77777777" w:rsidR="005130CA" w:rsidRPr="005130CA" w:rsidRDefault="005130CA" w:rsidP="005130CA">
      <w:pPr>
        <w:spacing w:line="360" w:lineRule="auto"/>
        <w:jc w:val="both"/>
        <w:rPr>
          <w:rFonts w:ascii="Helvetica" w:hAnsi="Helvetica"/>
          <w:szCs w:val="24"/>
        </w:rPr>
      </w:pPr>
    </w:p>
    <w:p w14:paraId="6098A1EE" w14:textId="43EFBED6"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12. Sistema pagal 11 punktą,  b e s i s k i r i a n t i  tuo, kad skaitmeninio vaizdavimo įrenginys (2) yra pritaikytas atsisiųsti naujus skaitmeninio turinio elementus neužšifruota forma.</w:t>
      </w:r>
    </w:p>
    <w:p w14:paraId="08DDE465" w14:textId="77777777" w:rsidR="005130CA" w:rsidRPr="005130CA" w:rsidRDefault="005130CA" w:rsidP="005130CA">
      <w:pPr>
        <w:spacing w:line="360" w:lineRule="auto"/>
        <w:ind w:firstLine="567"/>
        <w:jc w:val="both"/>
        <w:rPr>
          <w:rFonts w:ascii="Helvetica" w:hAnsi="Helvetica"/>
          <w:szCs w:val="24"/>
        </w:rPr>
      </w:pPr>
    </w:p>
    <w:p w14:paraId="5A8910F5" w14:textId="3714F535"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13. Sistema pagal 11 punktą,  b e s i s k i r i a n t i  tuo, kad keletas skaitmeninio vaizdavimo įrenginių (2) priklauso vietiniam tinklui (12), kuriame taip pat yra įgaliotasis serveris (12), o kiekvienas skaitmeninio vaizdavimo įrenginys (2) vietiniame tinkle yra pritaikytas atsisiųsti naujus skaitmeninio turinio elementus per minėtąjį įgaliotąjį serverį (10).</w:t>
      </w:r>
    </w:p>
    <w:p w14:paraId="7C4EA4F5" w14:textId="77777777" w:rsidR="005130CA" w:rsidRPr="005130CA" w:rsidRDefault="005130CA" w:rsidP="005130CA">
      <w:pPr>
        <w:spacing w:line="360" w:lineRule="auto"/>
        <w:ind w:firstLine="567"/>
        <w:jc w:val="both"/>
        <w:rPr>
          <w:rFonts w:ascii="Helvetica" w:hAnsi="Helvetica"/>
          <w:szCs w:val="24"/>
        </w:rPr>
      </w:pPr>
    </w:p>
    <w:p w14:paraId="575C7D9D" w14:textId="0159C5CB"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14. Sistema pagal 11-13 punkt</w:t>
      </w:r>
      <w:r w:rsidR="004A57FF">
        <w:rPr>
          <w:rFonts w:ascii="Helvetica" w:hAnsi="Helvetica"/>
          <w:szCs w:val="24"/>
        </w:rPr>
        <w:t>us</w:t>
      </w:r>
      <w:r w:rsidRPr="005130CA">
        <w:rPr>
          <w:rFonts w:ascii="Helvetica" w:hAnsi="Helvetica"/>
          <w:szCs w:val="24"/>
        </w:rPr>
        <w:t>,  b e s i s k i r i a n t i  tuo, kad skaitmeninio vaizdavimo įrenginys (2) yra pritaikytas atsisiųsti naujus skaitmeninio turinio elementus dalimis.</w:t>
      </w:r>
    </w:p>
    <w:p w14:paraId="62E47934" w14:textId="77777777" w:rsidR="005130CA" w:rsidRPr="005130CA" w:rsidRDefault="005130CA" w:rsidP="005130CA">
      <w:pPr>
        <w:spacing w:line="360" w:lineRule="auto"/>
        <w:ind w:firstLine="567"/>
        <w:jc w:val="both"/>
        <w:rPr>
          <w:rFonts w:ascii="Helvetica" w:hAnsi="Helvetica"/>
          <w:szCs w:val="24"/>
        </w:rPr>
      </w:pPr>
    </w:p>
    <w:p w14:paraId="124BDE7C" w14:textId="2F0F5C55"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15. Sistema pagal 9-14 punkt</w:t>
      </w:r>
      <w:r w:rsidR="004A57FF">
        <w:rPr>
          <w:rFonts w:ascii="Helvetica" w:hAnsi="Helvetica"/>
          <w:szCs w:val="24"/>
        </w:rPr>
        <w:t>us</w:t>
      </w:r>
      <w:r w:rsidRPr="005130CA">
        <w:rPr>
          <w:rFonts w:ascii="Helvetica" w:hAnsi="Helvetica"/>
          <w:szCs w:val="24"/>
        </w:rPr>
        <w:t>,  b e s i s k i r i a n t i  tuo, kad kiekvienas skaitmeninio vaizdavimo įrenginys (2) yra pritaikytas atlikti minėtojo mažiausiai vieno serverio (7) apklausą iš anksto nustatytu konkrečiu minėtojo skaitmeninio vaizdavimo prietaiso (2) adresu.</w:t>
      </w:r>
    </w:p>
    <w:p w14:paraId="20B4B330" w14:textId="77777777" w:rsidR="005130CA" w:rsidRPr="005130CA" w:rsidRDefault="005130CA" w:rsidP="005130CA">
      <w:pPr>
        <w:spacing w:line="360" w:lineRule="auto"/>
        <w:ind w:firstLine="567"/>
        <w:jc w:val="both"/>
        <w:rPr>
          <w:rFonts w:ascii="Helvetica" w:hAnsi="Helvetica"/>
          <w:szCs w:val="24"/>
        </w:rPr>
      </w:pPr>
    </w:p>
    <w:p w14:paraId="03A2E47C" w14:textId="36E1E443"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16. Sistema pagal 9-15 punkt</w:t>
      </w:r>
      <w:r w:rsidR="004A57FF">
        <w:rPr>
          <w:rFonts w:ascii="Helvetica" w:hAnsi="Helvetica"/>
          <w:szCs w:val="24"/>
        </w:rPr>
        <w:t>us</w:t>
      </w:r>
      <w:r w:rsidRPr="005130CA">
        <w:rPr>
          <w:rFonts w:ascii="Helvetica" w:hAnsi="Helvetica"/>
          <w:szCs w:val="24"/>
        </w:rPr>
        <w:t>,  b e s i s k i r i a n t i  tuo, kad kiekvienas skaitmeninio vaizdavimo įrenginys (2) yra pritaikytas palaikyti ryšį su minėtuoju mažiausiai vienu serveriu ir atsisiųsti naujus turinio elementus per mobiliojo telefono tinklą (11).</w:t>
      </w:r>
    </w:p>
    <w:p w14:paraId="09FE2E07" w14:textId="77777777" w:rsidR="005130CA" w:rsidRPr="005130CA" w:rsidRDefault="005130CA" w:rsidP="005130CA">
      <w:pPr>
        <w:spacing w:line="360" w:lineRule="auto"/>
        <w:ind w:firstLine="567"/>
        <w:jc w:val="both"/>
        <w:rPr>
          <w:rFonts w:ascii="Helvetica" w:hAnsi="Helvetica"/>
          <w:szCs w:val="24"/>
        </w:rPr>
      </w:pPr>
    </w:p>
    <w:p w14:paraId="1B242DAF" w14:textId="4CF0D87F"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17. Skaitmeninio vaizdavimo įrenginys (2), apimantis skaitmeninį ekraną (4) ir atmintį,  b e s i s k i r i a n t i s  tuo, kad minėtoji a</w:t>
      </w:r>
      <w:r w:rsidR="003877AA">
        <w:rPr>
          <w:rFonts w:ascii="Helvetica" w:hAnsi="Helvetica"/>
          <w:szCs w:val="24"/>
        </w:rPr>
        <w:t>t</w:t>
      </w:r>
      <w:r w:rsidRPr="005130CA">
        <w:rPr>
          <w:rFonts w:ascii="Helvetica" w:hAnsi="Helvetica"/>
          <w:szCs w:val="24"/>
        </w:rPr>
        <w:t>m</w:t>
      </w:r>
      <w:r w:rsidR="003877AA">
        <w:rPr>
          <w:rFonts w:ascii="Helvetica" w:hAnsi="Helvetica"/>
          <w:szCs w:val="24"/>
        </w:rPr>
        <w:t>in</w:t>
      </w:r>
      <w:r w:rsidRPr="005130CA">
        <w:rPr>
          <w:rFonts w:ascii="Helvetica" w:hAnsi="Helvetica"/>
          <w:szCs w:val="24"/>
        </w:rPr>
        <w:t>tis mažiausiai apima:</w:t>
      </w:r>
    </w:p>
    <w:p w14:paraId="55F954BC"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grojaraštį, apimantį mažiausiai vieną nuskaitytinų skaitmeninio turinio elementų identifikatorių grupę, tačiau neapimantis skaitmeninio turinio elementų įkelties adresų arba skaitmeninio turinio elementų skaitmeninių kontrolinių kodų;</w:t>
      </w:r>
    </w:p>
    <w:p w14:paraId="5934990C"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atsisiuntimo aprašą, apimantį mažiausiai skaitmeninio turinio elementų įkelties adresus;</w:t>
      </w:r>
    </w:p>
    <w:p w14:paraId="51E038A6"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kur minėtasis skaitmeninio vaizdavimo įrenginys (2) pritaikytas:</w:t>
      </w:r>
    </w:p>
    <w:p w14:paraId="21EA2999"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atnaujinti savo grojaraštį ir atsisiuntimo aprašą, o šis atnaujinimas apima:</w:t>
      </w:r>
    </w:p>
    <w:p w14:paraId="2F4A9EA3"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c1) mažiausiai vieno serverio (7) apklausą iš anksto nustatytais intervalais, siekiant nustatyti, ar minėtajame mažiausiai viename serveryje (7) yra naujas grojaraštis ir (arba) naujas atsisiuntimo aprašas, atitinkantis minėtąjį skaitmeninio vaizdavimo įrenginį (2);</w:t>
      </w:r>
    </w:p>
    <w:p w14:paraId="5CB494B3"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c2) minėtojo naujo grojaraščio ir (arba) atsisiuntimo aprašo, jei toks yra, įkėlimą į skaitmeninio vaizdavimo įrenginį (2);</w:t>
      </w:r>
    </w:p>
    <w:p w14:paraId="16B98DCB"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c3) minėtuoju skaitmeninio vaizdavimo įrenginiu (2) atliekamą nustatymą, koks (-ie) naujas (-i) skaitmeninio turinio elementas (-ai) yra nurodytas (-i) minėtajame atsisiuntimo apraše, jei buvo įkeltas naujas atsisiuntimo aprašas;</w:t>
      </w:r>
    </w:p>
    <w:p w14:paraId="67815466"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c4) ir minėtuoju skaitmeninio vaizdavimo įrenginiu (2) atliekamą minėtojo (-ųjų) skaitmeninio turinio elemento (-ų) atsisiuntimą iš adreso (-ų), nurodyto (-ų) naujame atsisiuntimo apraše;</w:t>
      </w:r>
    </w:p>
    <w:p w14:paraId="678FBAF9" w14:textId="773868FA" w:rsidR="005130CA" w:rsidRPr="005130CA" w:rsidRDefault="005130CA" w:rsidP="005130CA">
      <w:pPr>
        <w:spacing w:line="360" w:lineRule="auto"/>
        <w:jc w:val="both"/>
        <w:rPr>
          <w:rFonts w:ascii="Helvetica" w:hAnsi="Helvetica"/>
          <w:szCs w:val="24"/>
        </w:rPr>
      </w:pPr>
      <w:r w:rsidRPr="005130CA">
        <w:rPr>
          <w:rFonts w:ascii="Helvetica" w:hAnsi="Helvetica"/>
          <w:szCs w:val="24"/>
        </w:rPr>
        <w:lastRenderedPageBreak/>
        <w:t>- nuskaityti grojaraštį atitinkančius skaitmeninio turinio elementus ir rodyti šiuos skaitmeninio turinio elementus minėtajame skaitmeniniame įrenginyje (2).</w:t>
      </w:r>
    </w:p>
    <w:p w14:paraId="4A2045FE" w14:textId="77777777" w:rsidR="005130CA" w:rsidRPr="005130CA" w:rsidRDefault="005130CA" w:rsidP="005130CA">
      <w:pPr>
        <w:spacing w:line="360" w:lineRule="auto"/>
        <w:jc w:val="both"/>
        <w:rPr>
          <w:rFonts w:ascii="Helvetica" w:hAnsi="Helvetica"/>
          <w:szCs w:val="24"/>
        </w:rPr>
      </w:pPr>
    </w:p>
    <w:p w14:paraId="1004CE35" w14:textId="77777777" w:rsidR="005130CA" w:rsidRPr="005130CA" w:rsidRDefault="005130CA" w:rsidP="005130CA">
      <w:pPr>
        <w:spacing w:line="360" w:lineRule="auto"/>
        <w:ind w:firstLine="567"/>
        <w:jc w:val="both"/>
        <w:rPr>
          <w:rFonts w:ascii="Helvetica" w:hAnsi="Helvetica"/>
          <w:szCs w:val="24"/>
        </w:rPr>
      </w:pPr>
      <w:r w:rsidRPr="005130CA">
        <w:rPr>
          <w:rFonts w:ascii="Helvetica" w:hAnsi="Helvetica"/>
          <w:szCs w:val="24"/>
        </w:rPr>
        <w:t>18. Skaitmeninio vaizdavimo serveris (7) pritaikytas:</w:t>
      </w:r>
    </w:p>
    <w:p w14:paraId="23678260"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suformuoti grojaraščius pagal vaizdines reklamas, kai kiekvienas grojaraštis nuskaitomas vienu ar keliais minėtaisiais skaitmeninio vaizdavimo įrenginiais (2), kiekvienas grojaraštis apima mažiausiai vieną nuskaitytinų skaitmeninio turinio elementų identifikatorių grupę, tačiau neapima skaitmeninio turinio elementų įkelties adresų arba skaitmeninio turinio elementų skaitmeninių kontrolinių kodų;</w:t>
      </w:r>
    </w:p>
    <w:p w14:paraId="55015C6A" w14:textId="77777777" w:rsidR="005130CA" w:rsidRPr="005130CA" w:rsidRDefault="005130CA" w:rsidP="005130CA">
      <w:pPr>
        <w:spacing w:line="360" w:lineRule="auto"/>
        <w:jc w:val="both"/>
        <w:rPr>
          <w:rFonts w:ascii="Helvetica" w:hAnsi="Helvetica"/>
          <w:szCs w:val="24"/>
        </w:rPr>
      </w:pPr>
      <w:r w:rsidRPr="005130CA">
        <w:rPr>
          <w:rFonts w:ascii="Helvetica" w:hAnsi="Helvetica"/>
          <w:szCs w:val="24"/>
        </w:rPr>
        <w:t>- pakartotinai suformuoti kiekvienam skaitmeninio vaizdavimo įrenginiui (2) atsisiuntimo aprašą, apimantį mažiausiai skaitmeninio turinio elementų įkelties adresus;</w:t>
      </w:r>
    </w:p>
    <w:p w14:paraId="7A725A95" w14:textId="3043298C" w:rsidR="0018473C" w:rsidRPr="005130CA" w:rsidRDefault="005130CA" w:rsidP="005130CA">
      <w:pPr>
        <w:spacing w:line="360" w:lineRule="auto"/>
        <w:jc w:val="both"/>
        <w:rPr>
          <w:rFonts w:ascii="Helvetica" w:hAnsi="Helvetica"/>
          <w:szCs w:val="24"/>
        </w:rPr>
      </w:pPr>
      <w:r w:rsidRPr="005130CA">
        <w:rPr>
          <w:rFonts w:ascii="Helvetica" w:hAnsi="Helvetica"/>
          <w:szCs w:val="24"/>
        </w:rPr>
        <w:t>- leisti skaitmeninio vaizdavimo įrenginiams (2) atnaujinti savo grojaraščius ir atsisiuntimo aprašus, o šis atnaujinimas apima: minėtojo serverio (7) apklausą iš anksto nustatytais intervalais, siekiant nustatyti, ar minėtajame mažiausiai viename serveryje (7) yra naujas grojaraštis ir (arba) naujas atsisiuntimo aprašas, atitinkantis minėtąjį skaitmeninio vaizdavimo įrenginį (2), ir leidimą minėtajam skaitmeninio vaizdavimo įrenginiui (2) atsisiųsti minėtąjį naują grojaraštį ir (arba) naują atsisiuntimo aprašą, jei toks yra.</w:t>
      </w:r>
    </w:p>
    <w:sectPr w:rsidR="0018473C" w:rsidRPr="005130CA" w:rsidSect="005130C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72E1" w14:textId="77777777" w:rsidR="005130CA" w:rsidRDefault="005130CA" w:rsidP="005130CA">
      <w:r>
        <w:separator/>
      </w:r>
    </w:p>
  </w:endnote>
  <w:endnote w:type="continuationSeparator" w:id="0">
    <w:p w14:paraId="33723322" w14:textId="77777777" w:rsidR="005130CA" w:rsidRDefault="005130CA" w:rsidP="0051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7D96" w14:textId="77777777" w:rsidR="005130CA" w:rsidRDefault="005130CA" w:rsidP="005130CA">
      <w:r>
        <w:separator/>
      </w:r>
    </w:p>
  </w:footnote>
  <w:footnote w:type="continuationSeparator" w:id="0">
    <w:p w14:paraId="760BAA76" w14:textId="77777777" w:rsidR="005130CA" w:rsidRDefault="005130CA" w:rsidP="00513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CA"/>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877AA"/>
    <w:rsid w:val="003A00DC"/>
    <w:rsid w:val="003C2A5A"/>
    <w:rsid w:val="003C4F3F"/>
    <w:rsid w:val="0041651E"/>
    <w:rsid w:val="00444CA2"/>
    <w:rsid w:val="00484805"/>
    <w:rsid w:val="004859D0"/>
    <w:rsid w:val="004A57FF"/>
    <w:rsid w:val="004B1648"/>
    <w:rsid w:val="004B64B8"/>
    <w:rsid w:val="004C0DAC"/>
    <w:rsid w:val="00504F54"/>
    <w:rsid w:val="00511771"/>
    <w:rsid w:val="005130CA"/>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1F289"/>
  <w15:chartTrackingRefBased/>
  <w15:docId w15:val="{4F448B57-B827-4A62-B102-9C7E5569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CA"/>
    <w:pPr>
      <w:tabs>
        <w:tab w:val="center" w:pos="4819"/>
        <w:tab w:val="right" w:pos="9638"/>
      </w:tabs>
    </w:pPr>
  </w:style>
  <w:style w:type="character" w:customStyle="1" w:styleId="HeaderChar">
    <w:name w:val="Header Char"/>
    <w:basedOn w:val="DefaultParagraphFont"/>
    <w:link w:val="Header"/>
    <w:uiPriority w:val="99"/>
    <w:rsid w:val="005130CA"/>
    <w:rPr>
      <w:lang w:eastAsia="en-US"/>
    </w:rPr>
  </w:style>
  <w:style w:type="paragraph" w:styleId="Footer">
    <w:name w:val="footer"/>
    <w:basedOn w:val="Normal"/>
    <w:link w:val="FooterChar"/>
    <w:uiPriority w:val="99"/>
    <w:unhideWhenUsed/>
    <w:rsid w:val="005130CA"/>
    <w:pPr>
      <w:tabs>
        <w:tab w:val="center" w:pos="4819"/>
        <w:tab w:val="right" w:pos="9638"/>
      </w:tabs>
    </w:pPr>
  </w:style>
  <w:style w:type="character" w:customStyle="1" w:styleId="FooterChar">
    <w:name w:val="Footer Char"/>
    <w:basedOn w:val="DefaultParagraphFont"/>
    <w:link w:val="Footer"/>
    <w:uiPriority w:val="99"/>
    <w:rsid w:val="005130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1521</Words>
  <Characters>9791</Characters>
  <Application>Microsoft Office Word</Application>
  <DocSecurity>0</DocSecurity>
  <Lines>81</Lines>
  <Paragraphs>22</Paragraphs>
  <ScaleCrop>false</ScaleCrop>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2022-09-16T10:33:00Z</dcterms:created>
  <dcterms:modified xsi:type="dcterms:W3CDTF">2022-09-19T13:53:00Z</dcterms:modified>
</cp:coreProperties>
</file>