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A24" w:rsidRPr="00F17A24" w:rsidRDefault="00F17A24">
      <w:pPr>
        <w:spacing w:line="360" w:lineRule="auto"/>
        <w:jc w:val="both"/>
        <w:rPr>
          <w:rFonts w:ascii="Helvetica" w:hAnsi="Helvetica" w:cs="Helvetica"/>
          <w:lang w:val="en-US"/>
        </w:rPr>
      </w:pPr>
      <w:r w:rsidRPr="00F17A24">
        <w:rPr>
          <w:rFonts w:ascii="Helvetica" w:hAnsi="Helvetica" w:cs="Helvetica"/>
          <w:lang w:val="en-US"/>
        </w:rPr>
        <w:t>The present disclosure relates to a resonant direct current (DC)-DC converter, including an</w:t>
      </w:r>
      <w:r w:rsidRPr="00F17A24">
        <w:rPr>
          <w:rFonts w:ascii="Helvetica" w:hAnsi="Helvetica" w:cs="Helvetica"/>
          <w:lang w:val="en-US"/>
        </w:rPr>
        <w:t xml:space="preserve"> </w:t>
      </w:r>
      <w:r w:rsidRPr="00F17A24">
        <w:rPr>
          <w:rFonts w:ascii="Helvetica" w:hAnsi="Helvetica" w:cs="Helvetica"/>
          <w:lang w:val="en-US"/>
        </w:rPr>
        <w:t>input capacitive voltage divider circuit, a three-level arm, a two-level arm, a series resonance unit, a</w:t>
      </w:r>
      <w:r w:rsidRPr="00F17A24">
        <w:rPr>
          <w:rFonts w:ascii="Helvetica" w:hAnsi="Helvetica" w:cs="Helvetica"/>
          <w:lang w:val="en-US"/>
        </w:rPr>
        <w:t xml:space="preserve"> </w:t>
      </w:r>
      <w:r w:rsidRPr="00F17A24">
        <w:rPr>
          <w:rFonts w:ascii="Helvetica" w:hAnsi="Helvetica" w:cs="Helvetica"/>
          <w:lang w:val="en-US"/>
        </w:rPr>
        <w:t>transformer, and a bridge rectifying unit. The resonant DC-DC converter has a structure including</w:t>
      </w:r>
      <w:r w:rsidRPr="00F17A24">
        <w:rPr>
          <w:rFonts w:ascii="Helvetica" w:hAnsi="Helvetica" w:cs="Helvetica"/>
          <w:lang w:val="en-US"/>
        </w:rPr>
        <w:t xml:space="preserve"> </w:t>
      </w:r>
      <w:r w:rsidRPr="00F17A24">
        <w:rPr>
          <w:rFonts w:ascii="Helvetica" w:hAnsi="Helvetica" w:cs="Helvetica"/>
          <w:lang w:val="en-US"/>
        </w:rPr>
        <w:t>the three-level arm, the two-level arm, and the bridge rectifying unit, and combines the three-level</w:t>
      </w:r>
      <w:r w:rsidRPr="00F17A24">
        <w:rPr>
          <w:rFonts w:ascii="Helvetica" w:hAnsi="Helvetica" w:cs="Helvetica"/>
          <w:lang w:val="en-US"/>
        </w:rPr>
        <w:t xml:space="preserve"> </w:t>
      </w:r>
      <w:r w:rsidRPr="00F17A24">
        <w:rPr>
          <w:rFonts w:ascii="Helvetica" w:hAnsi="Helvetica" w:cs="Helvetica"/>
          <w:lang w:val="en-US"/>
        </w:rPr>
        <w:t>bridge structure and a conventional bridge structure that supports full-bridge/half-bridge switching.</w:t>
      </w:r>
      <w:r w:rsidRPr="00F17A24">
        <w:rPr>
          <w:rFonts w:ascii="Helvetica" w:hAnsi="Helvetica" w:cs="Helvetica"/>
          <w:lang w:val="en-US"/>
        </w:rPr>
        <w:t xml:space="preserve"> </w:t>
      </w:r>
      <w:r w:rsidRPr="00F17A24">
        <w:rPr>
          <w:rFonts w:ascii="Helvetica" w:hAnsi="Helvetica" w:cs="Helvetica"/>
          <w:lang w:val="en-US"/>
        </w:rPr>
        <w:t>Based on a working mode of a dynamic voltage regulator on a supercapacitor side, a same circuit</w:t>
      </w:r>
      <w:r w:rsidRPr="00F17A24">
        <w:rPr>
          <w:rFonts w:ascii="Helvetica" w:hAnsi="Helvetica" w:cs="Helvetica"/>
          <w:lang w:val="en-US"/>
        </w:rPr>
        <w:t xml:space="preserve"> </w:t>
      </w:r>
      <w:r w:rsidRPr="00F17A24">
        <w:rPr>
          <w:rFonts w:ascii="Helvetica" w:hAnsi="Helvetica" w:cs="Helvetica"/>
          <w:lang w:val="en-US"/>
        </w:rPr>
        <w:t>can perform switching among three working modes. This is compatible with a wide fluctuation</w:t>
      </w:r>
      <w:r w:rsidRPr="00F17A24">
        <w:rPr>
          <w:rFonts w:ascii="Helvetica" w:hAnsi="Helvetica" w:cs="Helvetica"/>
          <w:lang w:val="en-US"/>
        </w:rPr>
        <w:t xml:space="preserve"> </w:t>
      </w:r>
      <w:r w:rsidRPr="00F17A24">
        <w:rPr>
          <w:rFonts w:ascii="Helvetica" w:hAnsi="Helvetica" w:cs="Helvetica"/>
          <w:lang w:val="en-US"/>
        </w:rPr>
        <w:t>range of an input voltage of the supercapacitor while stabilizing a voltage of a DC bus, ensures a</w:t>
      </w:r>
      <w:r w:rsidRPr="00F17A24">
        <w:rPr>
          <w:rFonts w:ascii="Helvetica" w:hAnsi="Helvetica" w:cs="Helvetica"/>
          <w:lang w:val="en-US"/>
        </w:rPr>
        <w:t xml:space="preserve"> </w:t>
      </w:r>
      <w:r w:rsidRPr="00F17A24">
        <w:rPr>
          <w:rFonts w:ascii="Helvetica" w:hAnsi="Helvetica" w:cs="Helvetica"/>
          <w:lang w:val="en-US"/>
        </w:rPr>
        <w:t>wide input voltage range of the resonant DC-DC converter, and extends a voltage gain range.</w:t>
      </w:r>
      <w:bookmarkStart w:id="0" w:name="_GoBack"/>
      <w:bookmarkEnd w:id="0"/>
    </w:p>
    <w:sectPr w:rsidR="00F17A24" w:rsidRPr="00F17A24" w:rsidSect="00F17A24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4B8" w:rsidRDefault="000154B8" w:rsidP="00F17A24">
      <w:r>
        <w:separator/>
      </w:r>
    </w:p>
  </w:endnote>
  <w:endnote w:type="continuationSeparator" w:id="0">
    <w:p w:rsidR="000154B8" w:rsidRDefault="000154B8" w:rsidP="00F1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4B8" w:rsidRDefault="000154B8" w:rsidP="00F17A24">
      <w:r>
        <w:separator/>
      </w:r>
    </w:p>
  </w:footnote>
  <w:footnote w:type="continuationSeparator" w:id="0">
    <w:p w:rsidR="000154B8" w:rsidRDefault="000154B8" w:rsidP="00F17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17A24"/>
    <w:rsid w:val="0000726D"/>
    <w:rsid w:val="000154B8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17A24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AB654A"/>
  <w15:chartTrackingRefBased/>
  <w15:docId w15:val="{C893FABB-42C1-4EBA-AB27-1929C431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17A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7A24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17A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7A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745</Characters>
  <Application>Microsoft Office Word</Application>
  <DocSecurity>0</DocSecurity>
  <Lines>9</Lines>
  <Paragraphs>2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2022-04-28T15:46:00Z</dcterms:created>
  <dcterms:modified xsi:type="dcterms:W3CDTF">2022-04-28T15:47:00Z</dcterms:modified>
</cp:coreProperties>
</file>