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8305" w14:textId="7BC6C9FE" w:rsidR="00FF4F46" w:rsidRPr="00E04DA5" w:rsidRDefault="00FF4F46" w:rsidP="00E04DA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1. Celiuliozės pluoštinės medžiagos gamybos būdas elektroverpimo-koaguliacijos būdu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apimantis celiuliozės tirpalo joniniame skystyje paruošimą ir celiuliozės pluošto formavimą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įrenginiu, apimančiu termostatą (1), celiuliozės tirpalo rezervuarą (2), celiuliozės tirpalo</w:t>
      </w:r>
      <w:r w:rsid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tiekimo sistemą (3), verpimo antgalį (4), besisukantį kolektoriių (5), koaguliacinę vonią (6),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aukštos įtampos šaltinį (7) b e s i s k i r i a n t i s tuo, kad</w:t>
      </w:r>
      <w:r w:rsid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celiuliozės tirpalo paruošimas apima celiuliozės žaliavos džiovinamą 24 valandas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vakuuminėje krosnelėje, esant 80-120</w:t>
      </w:r>
      <w:r w:rsidR="004D2DA7" w:rsidRPr="00E04DA5">
        <w:rPr>
          <w:rFonts w:ascii="Helvetica" w:hAnsi="Helvetica"/>
          <w:szCs w:val="24"/>
        </w:rPr>
        <w:t xml:space="preserve"> ℃</w:t>
      </w:r>
      <w:r w:rsidRPr="00E04DA5">
        <w:rPr>
          <w:rFonts w:ascii="Helvetica" w:hAnsi="Helvetica"/>
          <w:szCs w:val="24"/>
        </w:rPr>
        <w:t xml:space="preserve"> temperatūrai;</w:t>
      </w:r>
    </w:p>
    <w:p w14:paraId="70F96951" w14:textId="2703F836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išdžiovintos celiuliozės žaliavos tirpinamą joniniame skystyje ne trumpiau, nei 56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valandas, esant 80-120</w:t>
      </w:r>
      <w:r w:rsidR="004D2DA7" w:rsidRPr="00E04DA5">
        <w:rPr>
          <w:rFonts w:ascii="Helvetica" w:hAnsi="Helvetica"/>
          <w:szCs w:val="24"/>
        </w:rPr>
        <w:t xml:space="preserve"> ℃</w:t>
      </w:r>
      <w:r w:rsidRPr="00E04DA5">
        <w:rPr>
          <w:rFonts w:ascii="Helvetica" w:hAnsi="Helvetica"/>
          <w:szCs w:val="24"/>
        </w:rPr>
        <w:t xml:space="preserve"> temperatūrai, nuolat maišant iki pastovios tolygios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konsistencijos;</w:t>
      </w:r>
    </w:p>
    <w:p w14:paraId="62D7DFE8" w14:textId="7D93A14F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gautas celiuliozės tirpalas, pageidautinai 1-4% (pagal masę), yra tiekiamas į elektroverpimo antgalį (4), kur dėl aukštos įtampos suformuoto elektrinio lauko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celiuliozės/joninio tirpalo gijos krenta ant plonu vandens sluoksniu padengto besisukančio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kolektoriaus (5) paviršiaus, kur minėtos gijos yra plaunamos vandeniu ir vykdoma pluošto</w:t>
      </w:r>
      <w:r w:rsidR="004D2DA7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koaguliacija, o joninis skystis ištirpsta vandenyje;</w:t>
      </w:r>
    </w:p>
    <w:p w14:paraId="6A8E0170" w14:textId="786DE7AF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pasišalinus joniniam skysčiui, celiuliozės molekulės suformuoja vandenilines jungtis ir</w:t>
      </w:r>
      <w:r w:rsid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celiuliozė virsta antrojo (II) tipo (amorfine) celiulioze;</w:t>
      </w:r>
    </w:p>
    <w:p w14:paraId="64DA1794" w14:textId="77777777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kur</w:t>
      </w:r>
    </w:p>
    <w:p w14:paraId="05A89FC7" w14:textId="5465673F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celiuliozės ir joninio skysčio tirpalo tiekimo debitas vienai verpimo antgalio (4) skylutei yra</w:t>
      </w:r>
      <w:r w:rsid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1,36-2,38 ml/</w:t>
      </w:r>
      <w:r w:rsidR="004D2DA7" w:rsidRPr="00E04DA5">
        <w:rPr>
          <w:rFonts w:ascii="Helvetica" w:hAnsi="Helvetica"/>
          <w:szCs w:val="24"/>
        </w:rPr>
        <w:t>val.</w:t>
      </w:r>
      <w:r w:rsidRPr="00E04DA5">
        <w:rPr>
          <w:rFonts w:ascii="Helvetica" w:hAnsi="Helvetica"/>
          <w:szCs w:val="24"/>
        </w:rPr>
        <w:t>;</w:t>
      </w:r>
    </w:p>
    <w:p w14:paraId="582B4A5C" w14:textId="4E277DCC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tarp elektroverpimo antgalio (4) ir pluošto surinkimo kolektoriaus (5) paviršiaus sudaromas elektroverpimo atstumas yra 1-10 cm;</w:t>
      </w:r>
    </w:p>
    <w:p w14:paraId="0FD08DF5" w14:textId="77777777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elektroverpimo aplinkoje yra palaikoma 20°C temperatūra ir 65% santykinė oro drėgmė;</w:t>
      </w:r>
    </w:p>
    <w:p w14:paraId="66D4A0CB" w14:textId="32E6E2AB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tarp elektroverpimo antgalio (4) ir kolektoriaus (5) paviršiaus yra sudaromas 5-25 kV</w:t>
      </w:r>
      <w:r w:rsidR="006107C9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įtampa;</w:t>
      </w:r>
    </w:p>
    <w:p w14:paraId="01F0A634" w14:textId="33EAA817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kolektorius (5) yra panardintas į koaguliacinės vonios vandenį, per, apytiksliai, pusę kolektoriaus (5) būgno skersmens, ir sukasi 1-100 aps/min</w:t>
      </w:r>
      <w:r w:rsidR="006107C9" w:rsidRPr="00E04DA5">
        <w:rPr>
          <w:rFonts w:ascii="Helvetica" w:hAnsi="Helvetica"/>
          <w:szCs w:val="24"/>
        </w:rPr>
        <w:t>.</w:t>
      </w:r>
      <w:r w:rsidRPr="00E04DA5">
        <w:rPr>
          <w:rFonts w:ascii="Helvetica" w:hAnsi="Helvetica"/>
          <w:szCs w:val="24"/>
        </w:rPr>
        <w:t xml:space="preserve"> greičiu;</w:t>
      </w:r>
    </w:p>
    <w:p w14:paraId="3E433175" w14:textId="320710EF" w:rsidR="0018473C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joninio skysčio likučiai iš suformuoto celiuliozės pluošto yra pašalinami papildomame</w:t>
      </w:r>
      <w:r w:rsidR="006107C9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plovimo procese.</w:t>
      </w:r>
    </w:p>
    <w:p w14:paraId="4F74586C" w14:textId="3D7104BF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</w:p>
    <w:p w14:paraId="3A4420A8" w14:textId="245472F5" w:rsidR="00FF4F46" w:rsidRPr="00E04DA5" w:rsidRDefault="00FF4F46" w:rsidP="00E04DA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2. Būdas pagal 1 punktą, kur išdžiovintos celiuliozės žaliava yra tirpinama 1-butil-3-metilimidazolio acetate arba 1-decil-3-metilimidazolio chloride, arba 1-etil-3-metilimidazolio acetate.</w:t>
      </w:r>
    </w:p>
    <w:p w14:paraId="0069F5A7" w14:textId="77777777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</w:p>
    <w:p w14:paraId="08220923" w14:textId="3FECD158" w:rsidR="00FF4F46" w:rsidRPr="00E04DA5" w:rsidRDefault="00FF4F46" w:rsidP="00E04DA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3. Būdas pagal 1 arba 2 punktą, kur papildomas plovimo procesas, skirtas joninio skysčio</w:t>
      </w:r>
      <w:r w:rsidR="006107C9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likučių pašalinimui iš suformuoto celiuliozės pluošto apima žingsnius:</w:t>
      </w:r>
    </w:p>
    <w:p w14:paraId="53287863" w14:textId="1DF22C66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pirmame etape, celiuliozės pluošto mirkymą mirkomas dejonizuotame vandenyje12-24</w:t>
      </w:r>
      <w:r w:rsidR="006107C9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val., esant 20</w:t>
      </w:r>
      <w:r w:rsidR="006107C9" w:rsidRPr="00E04DA5">
        <w:rPr>
          <w:rFonts w:ascii="Helvetica" w:hAnsi="Helvetica"/>
          <w:szCs w:val="24"/>
        </w:rPr>
        <w:t xml:space="preserve"> ℃</w:t>
      </w:r>
      <w:r w:rsidRPr="00E04DA5">
        <w:rPr>
          <w:rFonts w:ascii="Helvetica" w:hAnsi="Helvetica"/>
          <w:szCs w:val="24"/>
        </w:rPr>
        <w:t>, 1 gramui celiuliozės pluošto panaudojant apie 500 ml vandens;</w:t>
      </w:r>
    </w:p>
    <w:p w14:paraId="46A05855" w14:textId="3F61D9F0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antrame etape, celiuliozės pluošto plovimą dejonizuotame vandenyje 20-60 minučių,</w:t>
      </w:r>
      <w:r w:rsidR="006107C9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esant 40-90</w:t>
      </w:r>
      <w:r w:rsidR="006107C9" w:rsidRPr="00E04DA5">
        <w:rPr>
          <w:rFonts w:ascii="Helvetica" w:hAnsi="Helvetica"/>
          <w:szCs w:val="24"/>
        </w:rPr>
        <w:t xml:space="preserve"> ℃</w:t>
      </w:r>
      <w:r w:rsidRPr="00E04DA5">
        <w:rPr>
          <w:rFonts w:ascii="Helvetica" w:hAnsi="Helvetica"/>
          <w:szCs w:val="24"/>
        </w:rPr>
        <w:t xml:space="preserve"> temperatūrai, plovimą kartojant 3-10 kartų;</w:t>
      </w:r>
    </w:p>
    <w:p w14:paraId="3B41C9C7" w14:textId="52CC2C47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trečiame etape, celiuliozės pluošto mirkymą 5-30% poliniame tirpiklyje, 1-5 val., kur</w:t>
      </w:r>
      <w:r w:rsidR="00E04DA5" w:rsidRPr="00E04DA5">
        <w:rPr>
          <w:rFonts w:ascii="Helvetica" w:hAnsi="Helvetica"/>
          <w:szCs w:val="24"/>
        </w:rPr>
        <w:t xml:space="preserve"> </w:t>
      </w:r>
      <w:r w:rsidRPr="00E04DA5">
        <w:rPr>
          <w:rFonts w:ascii="Helvetica" w:hAnsi="Helvetica"/>
          <w:szCs w:val="24"/>
        </w:rPr>
        <w:t>polinis tirpalas yra parenkamas iš etanolio, butanolio, izopropilo alkoholio;</w:t>
      </w:r>
    </w:p>
    <w:p w14:paraId="5C37CD44" w14:textId="7CA98B91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 xml:space="preserve">ketvirtame etape, celiuliozės pluošto užšaldomą per 12 valandų, esant -10 </w:t>
      </w:r>
      <w:r w:rsidR="00E04DA5" w:rsidRPr="00E04DA5">
        <w:rPr>
          <w:rFonts w:ascii="Helvetica" w:hAnsi="Helvetica"/>
          <w:szCs w:val="24"/>
        </w:rPr>
        <w:t>–</w:t>
      </w:r>
      <w:r w:rsidRPr="00E04DA5">
        <w:rPr>
          <w:rFonts w:ascii="Helvetica" w:hAnsi="Helvetica"/>
          <w:szCs w:val="24"/>
        </w:rPr>
        <w:t xml:space="preserve"> -25</w:t>
      </w:r>
      <w:r w:rsidR="006107C9" w:rsidRPr="00E04DA5">
        <w:rPr>
          <w:rFonts w:ascii="Helvetica" w:hAnsi="Helvetica"/>
          <w:szCs w:val="24"/>
        </w:rPr>
        <w:t xml:space="preserve"> ℃ </w:t>
      </w:r>
      <w:r w:rsidRPr="00E04DA5">
        <w:rPr>
          <w:rFonts w:ascii="Helvetica" w:hAnsi="Helvetica"/>
          <w:szCs w:val="24"/>
        </w:rPr>
        <w:t>temperatūrai;</w:t>
      </w:r>
    </w:p>
    <w:p w14:paraId="63CA9560" w14:textId="77777777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penktame etape, celiuliozės pluošto liofilizavimą.</w:t>
      </w:r>
    </w:p>
    <w:p w14:paraId="31918288" w14:textId="77777777" w:rsidR="00FF4F46" w:rsidRPr="00E04DA5" w:rsidRDefault="00FF4F46" w:rsidP="00E04DA5">
      <w:pPr>
        <w:spacing w:line="360" w:lineRule="auto"/>
        <w:jc w:val="both"/>
        <w:rPr>
          <w:rFonts w:ascii="Helvetica" w:hAnsi="Helvetica"/>
          <w:szCs w:val="24"/>
        </w:rPr>
      </w:pPr>
    </w:p>
    <w:p w14:paraId="33CFE13D" w14:textId="62033EEA" w:rsidR="00FF4F46" w:rsidRPr="00E04DA5" w:rsidRDefault="00FF4F46" w:rsidP="00E04DA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E04DA5">
        <w:rPr>
          <w:rFonts w:ascii="Helvetica" w:hAnsi="Helvetica"/>
          <w:szCs w:val="24"/>
        </w:rPr>
        <w:t>4. Celiuliozės pluoštinė medžiaga, gauta būdu pagal bet kurį iš 1-3 punktų.</w:t>
      </w:r>
    </w:p>
    <w:sectPr w:rsidR="00FF4F46" w:rsidRPr="00E04DA5" w:rsidSect="00E04DA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8AEB" w14:textId="77777777" w:rsidR="00996081" w:rsidRDefault="00996081" w:rsidP="00E04DA5">
      <w:r>
        <w:separator/>
      </w:r>
    </w:p>
  </w:endnote>
  <w:endnote w:type="continuationSeparator" w:id="0">
    <w:p w14:paraId="5F88CE7E" w14:textId="77777777" w:rsidR="00996081" w:rsidRDefault="00996081" w:rsidP="00E0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2113" w14:textId="77777777" w:rsidR="00996081" w:rsidRDefault="00996081" w:rsidP="00E04DA5">
      <w:r>
        <w:separator/>
      </w:r>
    </w:p>
  </w:footnote>
  <w:footnote w:type="continuationSeparator" w:id="0">
    <w:p w14:paraId="779130C3" w14:textId="77777777" w:rsidR="00996081" w:rsidRDefault="00996081" w:rsidP="00E04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F4F4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D2DA7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7C9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96081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04DA5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13AFB"/>
  <w15:chartTrackingRefBased/>
  <w15:docId w15:val="{8E281A31-C546-49E3-8ADF-6D78C6A2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D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DA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4D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D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2626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2022-07-20T07:02:00Z</dcterms:created>
  <dcterms:modified xsi:type="dcterms:W3CDTF">2022-07-20T07:22:00Z</dcterms:modified>
</cp:coreProperties>
</file>