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F274" w14:textId="77777777" w:rsidR="001D190B" w:rsidRPr="001D190B" w:rsidRDefault="001D190B" w:rsidP="001D190B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 xml:space="preserve">1. Pjezoelektrinis generatorius, skirtas konvertuoti </w:t>
      </w:r>
      <w:proofErr w:type="spellStart"/>
      <w:r w:rsidRPr="001D190B">
        <w:rPr>
          <w:rFonts w:ascii="Helvetica" w:hAnsi="Helvetica" w:cs="Helvetica"/>
          <w:sz w:val="20"/>
        </w:rPr>
        <w:t>žemadažnius</w:t>
      </w:r>
      <w:proofErr w:type="spellEnd"/>
      <w:r w:rsidRPr="001D190B">
        <w:rPr>
          <w:rFonts w:ascii="Helvetica" w:hAnsi="Helvetica" w:cs="Helvetica"/>
          <w:sz w:val="20"/>
        </w:rPr>
        <w:t xml:space="preserve"> mechaninius virpesius į elektros energiją, apimantis mažiausiai</w:t>
      </w:r>
    </w:p>
    <w:p w14:paraId="37101F03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>- korpusą (1),</w:t>
      </w:r>
    </w:p>
    <w:p w14:paraId="00828BE3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 xml:space="preserve">- korpuse (1) įtvirtintą gembės tipo </w:t>
      </w:r>
      <w:proofErr w:type="spellStart"/>
      <w:r w:rsidRPr="001D190B">
        <w:rPr>
          <w:rFonts w:ascii="Helvetica" w:hAnsi="Helvetica" w:cs="Helvetica"/>
          <w:sz w:val="20"/>
        </w:rPr>
        <w:t>aukštadažnį</w:t>
      </w:r>
      <w:proofErr w:type="spellEnd"/>
      <w:r w:rsidRPr="001D190B">
        <w:rPr>
          <w:rFonts w:ascii="Helvetica" w:hAnsi="Helvetica" w:cs="Helvetica"/>
          <w:sz w:val="20"/>
        </w:rPr>
        <w:t xml:space="preserve"> pjezoelektrinį keitiklį (2), su jo gale pritvirtinta magnetine mase (3),</w:t>
      </w:r>
    </w:p>
    <w:p w14:paraId="2B3D361E" w14:textId="13710328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 xml:space="preserve">b e s i s k i r i a n t i s  </w:t>
      </w:r>
      <w:r w:rsidRPr="001D190B">
        <w:rPr>
          <w:rFonts w:ascii="Helvetica" w:hAnsi="Helvetica" w:cs="Helvetica"/>
          <w:sz w:val="20"/>
        </w:rPr>
        <w:t>tuo, kad papildomai apima:</w:t>
      </w:r>
    </w:p>
    <w:p w14:paraId="6651EEA5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>- įgreitinančiuosius magnetus (13), galinčius judėti generatoriaus korpuso (1) loveliuose (12) iš inercijos, kai generatorių veikia išorinės aplinkos mechaniniai virpesiai,</w:t>
      </w:r>
    </w:p>
    <w:p w14:paraId="703D1BCC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>- korpuse (1) įrengtą varančiųjų magnetų (10) masyvą (9), apimantį daugiau nei vieną varantįjį magnetą (10), kur masyvas (9) įrengtas taip, kad:</w:t>
      </w:r>
    </w:p>
    <w:p w14:paraId="7360602F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>- įgreitinantieji magnetai (13), judėdami loveliuose (12), bekontakčiu būdu suteikia varančiųjų magnetų (10) masyvui (9) sąlyginai aukštą ir pastovų judėjimo greitį,</w:t>
      </w:r>
    </w:p>
    <w:p w14:paraId="5356EDAC" w14:textId="5A88456E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>- masyvo (9) magnetai (10) suformuoti taip, kad judančio masyvo (9) vienas varantysis magnetas (10), sąveikaudamas su magnetine mase (3), deformuoja keitiklį (2), taip sukeldamas jo laisvuosius virpesius, o paskesnis varantysis magnetas (10) papildomai sustiprina keitiklio (2) laisvuosius virpesius.</w:t>
      </w:r>
    </w:p>
    <w:p w14:paraId="38DC7DE1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8E8D067" w14:textId="5A72B964" w:rsidR="001D190B" w:rsidRPr="001D190B" w:rsidRDefault="001D190B" w:rsidP="001D190B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>2. Generatorius pagal 1 punktą,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 xml:space="preserve"> b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e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i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k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i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r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i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a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n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t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i</w:t>
      </w:r>
      <w:r>
        <w:rPr>
          <w:rFonts w:ascii="Helvetica" w:hAnsi="Helvetica" w:cs="Helvetica"/>
          <w:sz w:val="20"/>
        </w:rPr>
        <w:t xml:space="preserve"> </w:t>
      </w:r>
      <w:r w:rsidRPr="001D190B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  </w:t>
      </w:r>
      <w:r w:rsidRPr="001D190B">
        <w:rPr>
          <w:rFonts w:ascii="Helvetica" w:hAnsi="Helvetica" w:cs="Helvetica"/>
          <w:sz w:val="20"/>
        </w:rPr>
        <w:t>, tuo kad</w:t>
      </w:r>
    </w:p>
    <w:p w14:paraId="268FCEFE" w14:textId="77777777" w:rsidR="001D190B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 xml:space="preserve">- varančiųjų magnetų (10) judėjimo greitis konstruktyviai parinktas toks, kad judančio varančiojo magneto (10) sąveikos su keitiklio (2) magnetine mase (3) trukmė </w:t>
      </w:r>
      <w:proofErr w:type="spellStart"/>
      <w:r w:rsidRPr="001D190B">
        <w:rPr>
          <w:rFonts w:ascii="Helvetica" w:hAnsi="Helvetica" w:cs="Helvetica"/>
          <w:i/>
          <w:sz w:val="20"/>
        </w:rPr>
        <w:t>t</w:t>
      </w:r>
      <w:r w:rsidRPr="001D190B">
        <w:rPr>
          <w:rFonts w:ascii="Helvetica" w:hAnsi="Helvetica" w:cs="Helvetica"/>
          <w:sz w:val="20"/>
          <w:vertAlign w:val="subscript"/>
        </w:rPr>
        <w:t>i</w:t>
      </w:r>
      <w:proofErr w:type="spellEnd"/>
      <w:r w:rsidRPr="001D190B">
        <w:rPr>
          <w:rFonts w:ascii="Helvetica" w:hAnsi="Helvetica" w:cs="Helvetica"/>
          <w:sz w:val="20"/>
        </w:rPr>
        <w:t xml:space="preserve"> yra lygi arba artima keitiklio (2) laisvųjų virpesių periodo </w:t>
      </w:r>
      <w:proofErr w:type="spellStart"/>
      <w:r w:rsidRPr="001D190B">
        <w:rPr>
          <w:rFonts w:ascii="Helvetica" w:hAnsi="Helvetica" w:cs="Helvetica"/>
          <w:i/>
          <w:sz w:val="20"/>
        </w:rPr>
        <w:t>T</w:t>
      </w:r>
      <w:r w:rsidRPr="001D190B">
        <w:rPr>
          <w:rFonts w:ascii="Helvetica" w:hAnsi="Helvetica" w:cs="Helvetica"/>
          <w:sz w:val="20"/>
          <w:vertAlign w:val="subscript"/>
        </w:rPr>
        <w:t>t</w:t>
      </w:r>
      <w:proofErr w:type="spellEnd"/>
      <w:r w:rsidRPr="001D190B">
        <w:rPr>
          <w:rFonts w:ascii="Helvetica" w:hAnsi="Helvetica" w:cs="Helvetica"/>
          <w:sz w:val="20"/>
        </w:rPr>
        <w:t xml:space="preserve"> pusei, o</w:t>
      </w:r>
    </w:p>
    <w:p w14:paraId="1E6877F7" w14:textId="2ECC034D" w:rsidR="0018473C" w:rsidRPr="001D190B" w:rsidRDefault="001D190B" w:rsidP="001D190B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1D190B">
        <w:rPr>
          <w:rFonts w:ascii="Helvetica" w:hAnsi="Helvetica" w:cs="Helvetica"/>
          <w:sz w:val="20"/>
        </w:rPr>
        <w:t xml:space="preserve">- varančiųjų magnetų (10) masyvo (9) konstrukcijoje sumontuoti ne mažiau nei du varantieji magnetai (10), kurie atskirti </w:t>
      </w:r>
      <w:proofErr w:type="spellStart"/>
      <w:r w:rsidRPr="001D190B">
        <w:rPr>
          <w:rFonts w:ascii="Helvetica" w:hAnsi="Helvetica" w:cs="Helvetica"/>
          <w:sz w:val="20"/>
        </w:rPr>
        <w:t>neferomagnetinėmis</w:t>
      </w:r>
      <w:proofErr w:type="spellEnd"/>
      <w:r w:rsidRPr="001D190B">
        <w:rPr>
          <w:rFonts w:ascii="Helvetica" w:hAnsi="Helvetica" w:cs="Helvetica"/>
          <w:sz w:val="20"/>
        </w:rPr>
        <w:t xml:space="preserve"> tarpinėmis (11), kurių plotis užtikrina keitiklio (2) virpesių stiprinimą, papildomai sužadinus jį paskesniu varančiuoju magnetu (10), kur laiko intervalas </w:t>
      </w:r>
      <w:proofErr w:type="spellStart"/>
      <w:r w:rsidRPr="001D190B">
        <w:rPr>
          <w:rFonts w:ascii="Helvetica" w:hAnsi="Helvetica" w:cs="Helvetica"/>
          <w:i/>
          <w:sz w:val="20"/>
        </w:rPr>
        <w:t>t</w:t>
      </w:r>
      <w:r w:rsidRPr="001D190B">
        <w:rPr>
          <w:rFonts w:ascii="Helvetica" w:hAnsi="Helvetica" w:cs="Helvetica"/>
          <w:sz w:val="20"/>
          <w:vertAlign w:val="subscript"/>
        </w:rPr>
        <w:t>p</w:t>
      </w:r>
      <w:proofErr w:type="spellEnd"/>
      <w:r w:rsidRPr="001D190B">
        <w:rPr>
          <w:rFonts w:ascii="Helvetica" w:hAnsi="Helvetica" w:cs="Helvetica"/>
          <w:sz w:val="20"/>
        </w:rPr>
        <w:t xml:space="preserve"> tarp gretimais varančiaisiais magnetais (10) sukeliamų keitiklio (2) deformavimo įvykių yra lygus arba artimas keitiklio (2) laisvųjų virpesių periodui </w:t>
      </w:r>
      <w:proofErr w:type="spellStart"/>
      <w:r w:rsidRPr="001D190B">
        <w:rPr>
          <w:rFonts w:ascii="Helvetica" w:hAnsi="Helvetica" w:cs="Helvetica"/>
          <w:i/>
          <w:sz w:val="20"/>
        </w:rPr>
        <w:t>T</w:t>
      </w:r>
      <w:r w:rsidRPr="001D190B">
        <w:rPr>
          <w:rFonts w:ascii="Helvetica" w:hAnsi="Helvetica" w:cs="Helvetica"/>
          <w:sz w:val="20"/>
          <w:vertAlign w:val="subscript"/>
        </w:rPr>
        <w:t>t</w:t>
      </w:r>
      <w:proofErr w:type="spellEnd"/>
      <w:r w:rsidRPr="001D190B">
        <w:rPr>
          <w:rFonts w:ascii="Helvetica" w:hAnsi="Helvetica" w:cs="Helvetica"/>
          <w:sz w:val="20"/>
        </w:rPr>
        <w:t>.</w:t>
      </w:r>
    </w:p>
    <w:sectPr w:rsidR="0018473C" w:rsidRPr="001D190B" w:rsidSect="001D190B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AAA5" w14:textId="77777777" w:rsidR="00CB2310" w:rsidRDefault="00CB2310" w:rsidP="001D190B">
      <w:pPr>
        <w:spacing w:after="0" w:line="240" w:lineRule="auto"/>
      </w:pPr>
      <w:r>
        <w:separator/>
      </w:r>
    </w:p>
  </w:endnote>
  <w:endnote w:type="continuationSeparator" w:id="0">
    <w:p w14:paraId="00538905" w14:textId="77777777" w:rsidR="00CB2310" w:rsidRDefault="00CB2310" w:rsidP="001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2621" w14:textId="77777777" w:rsidR="00CB2310" w:rsidRDefault="00CB2310" w:rsidP="001D190B">
      <w:pPr>
        <w:spacing w:after="0" w:line="240" w:lineRule="auto"/>
      </w:pPr>
      <w:r>
        <w:separator/>
      </w:r>
    </w:p>
  </w:footnote>
  <w:footnote w:type="continuationSeparator" w:id="0">
    <w:p w14:paraId="7DAFCE75" w14:textId="77777777" w:rsidR="00CB2310" w:rsidRDefault="00CB2310" w:rsidP="001D1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0B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190B"/>
    <w:rsid w:val="001D55F6"/>
    <w:rsid w:val="001E083A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B2310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02C77"/>
  <w15:chartTrackingRefBased/>
  <w15:docId w15:val="{0C732458-836A-4D3E-8201-91F4FBC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0B"/>
  </w:style>
  <w:style w:type="paragraph" w:styleId="Footer">
    <w:name w:val="footer"/>
    <w:basedOn w:val="Normal"/>
    <w:link w:val="FooterChar"/>
    <w:uiPriority w:val="99"/>
    <w:unhideWhenUsed/>
    <w:rsid w:val="001D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1618</Characters>
  <Application>Microsoft Office Word</Application>
  <DocSecurity>0</DocSecurity>
  <Lines>26</Lines>
  <Paragraphs>13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Vaškys</dc:creator>
  <cp:keywords/>
  <dc:description/>
  <cp:lastModifiedBy>Paulius Vaškys</cp:lastModifiedBy>
  <cp:revision>2</cp:revision>
  <dcterms:created xsi:type="dcterms:W3CDTF">2022-11-30T14:10:00Z</dcterms:created>
  <dcterms:modified xsi:type="dcterms:W3CDTF">2022-11-30T14:15:00Z</dcterms:modified>
</cp:coreProperties>
</file>