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43C7" w14:textId="449D6C6B" w:rsidR="0018473C" w:rsidRPr="00DC6934" w:rsidRDefault="00530B3D" w:rsidP="00530B3D">
      <w:pPr>
        <w:rPr>
          <w:sz w:val="24"/>
          <w:szCs w:val="24"/>
        </w:rPr>
      </w:pPr>
      <w:r w:rsidRPr="00530B3D">
        <w:rPr>
          <w:sz w:val="24"/>
          <w:szCs w:val="24"/>
        </w:rPr>
        <w:t>The present invention refers to an application of microRNAs (miRNAs), particularly miR-140-3p,</w:t>
      </w:r>
      <w:r>
        <w:rPr>
          <w:sz w:val="24"/>
          <w:szCs w:val="24"/>
        </w:rPr>
        <w:t xml:space="preserve"> </w:t>
      </w:r>
      <w:r w:rsidRPr="00530B3D">
        <w:rPr>
          <w:sz w:val="24"/>
          <w:szCs w:val="24"/>
        </w:rPr>
        <w:t>-145-5p, -146a-5p and -195-5p, for the diagnosis of periodontitis (PD). The present invention</w:t>
      </w:r>
      <w:r>
        <w:rPr>
          <w:sz w:val="24"/>
          <w:szCs w:val="24"/>
        </w:rPr>
        <w:t xml:space="preserve"> </w:t>
      </w:r>
      <w:r w:rsidRPr="00530B3D">
        <w:rPr>
          <w:sz w:val="24"/>
          <w:szCs w:val="24"/>
        </w:rPr>
        <w:t>provides a method and a kit for diagnosing inflammatory activity of periodontitis in biological</w:t>
      </w:r>
      <w:r>
        <w:rPr>
          <w:sz w:val="24"/>
          <w:szCs w:val="24"/>
        </w:rPr>
        <w:t xml:space="preserve"> </w:t>
      </w:r>
      <w:r w:rsidRPr="00530B3D">
        <w:rPr>
          <w:sz w:val="24"/>
          <w:szCs w:val="24"/>
        </w:rPr>
        <w:t>fluid samples, including gingival crevicular fluid (GCF), saliva and plasma, of patients with and</w:t>
      </w:r>
      <w:r>
        <w:rPr>
          <w:sz w:val="24"/>
          <w:szCs w:val="24"/>
        </w:rPr>
        <w:t xml:space="preserve"> </w:t>
      </w:r>
      <w:r w:rsidRPr="00530B3D">
        <w:rPr>
          <w:sz w:val="24"/>
          <w:szCs w:val="24"/>
        </w:rPr>
        <w:t>without rheumatoid arthritis. Encompassed are methodological steps and materials needed for</w:t>
      </w:r>
      <w:r>
        <w:rPr>
          <w:sz w:val="24"/>
          <w:szCs w:val="24"/>
        </w:rPr>
        <w:t xml:space="preserve"> </w:t>
      </w:r>
      <w:r w:rsidRPr="00530B3D">
        <w:rPr>
          <w:sz w:val="24"/>
          <w:szCs w:val="24"/>
        </w:rPr>
        <w:t>sample collection, RNA extraction, targeted complementary DNA synthesis, reverse transcription</w:t>
      </w:r>
      <w:r>
        <w:rPr>
          <w:sz w:val="24"/>
          <w:szCs w:val="24"/>
        </w:rPr>
        <w:t xml:space="preserve"> </w:t>
      </w:r>
      <w:r w:rsidRPr="00530B3D">
        <w:rPr>
          <w:sz w:val="24"/>
          <w:szCs w:val="24"/>
        </w:rPr>
        <w:t>quantitative PCR and data analysis to determine the relative level of inflammatory PD-specific</w:t>
      </w:r>
      <w:r>
        <w:rPr>
          <w:sz w:val="24"/>
          <w:szCs w:val="24"/>
        </w:rPr>
        <w:t xml:space="preserve"> </w:t>
      </w:r>
      <w:r w:rsidRPr="00530B3D">
        <w:rPr>
          <w:sz w:val="24"/>
          <w:szCs w:val="24"/>
        </w:rPr>
        <w:t>miRNAs, particularly miR-140-3p, -145-5p, -146a-5p and -195-5p. The results show that PD can</w:t>
      </w:r>
      <w:r>
        <w:rPr>
          <w:sz w:val="24"/>
          <w:szCs w:val="24"/>
        </w:rPr>
        <w:t xml:space="preserve"> </w:t>
      </w:r>
      <w:r w:rsidRPr="00530B3D">
        <w:rPr>
          <w:sz w:val="24"/>
          <w:szCs w:val="24"/>
        </w:rPr>
        <w:t>be sensitively and specifically diagnosed by the analysis of above mentioned miRNAs.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0B3D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0B3D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04E9E"/>
  <w15:chartTrackingRefBased/>
  <w15:docId w15:val="{AC383B47-03CF-4476-B80B-51092E42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307</Characters>
  <Application>Microsoft Office Word</Application>
  <DocSecurity>0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2022-07-18T07:25:00Z</dcterms:created>
  <dcterms:modified xsi:type="dcterms:W3CDTF">2022-07-18T07:27:00Z</dcterms:modified>
</cp:coreProperties>
</file>