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4537" w14:textId="3B1B8911" w:rsidR="0018473C" w:rsidRPr="00DC6934" w:rsidRDefault="00D760A6">
      <w:pPr>
        <w:rPr>
          <w:sz w:val="24"/>
          <w:szCs w:val="24"/>
        </w:rPr>
      </w:pPr>
      <w:r w:rsidRPr="00D760A6">
        <w:rPr>
          <w:sz w:val="24"/>
          <w:szCs w:val="24"/>
        </w:rPr>
        <w:t>Šis išradimas susijęs su mikro-RNR (miRNR), konkrečiai miR-140-3p, -145-5p, -146a-5p ir -195-5p, pritaikymu periodontito (PD) diagnostikai. Išradimas apima metodą ir rinkinį, skirtus PD uždegimo aktyvumui nustatyti organizmo skysčių mėginiuose, įskaitant dantenų vagelės skystį, seiles ir kraujo plazmą, tiek reumatoidiniu artritu sergantiems, tiek nesergantiems asmenis. Išradimas įvardina metodologinius žingsnius ir medžiagas, reikalingas mėginių surinkimui, RNR skyrimui, kDNR sintezei, kiekybinei atvirkštinės transkriptazės PGR ir duomenų analizei, siekiant nustatyti santykinį PD specifinių miRNR, konkrečiai miR-140-3p, -145-5p, -146a-5p ir -195-5p, kiekį. Rezultatai rodo, kad išanalizavus anksčiau minėtas miRNR galima jautriai ir specifiškai nustatyti PD.</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D760A6"/>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760A6"/>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3C06D"/>
  <w15:chartTrackingRefBased/>
  <w15:docId w15:val="{849BA80E-6D15-4DBD-878C-D8EF2B5C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279</Characters>
  <Application>Microsoft Office Word</Application>
  <DocSecurity>0</DocSecurity>
  <Lines>2</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2022-07-18T07:28:00Z</dcterms:created>
  <dcterms:modified xsi:type="dcterms:W3CDTF">2022-07-18T07:29:00Z</dcterms:modified>
</cp:coreProperties>
</file>