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8E1DA" w14:textId="2788FE2E" w:rsidR="0018473C" w:rsidRPr="00DC6934" w:rsidRDefault="002208D0" w:rsidP="002208D0">
      <w:pPr>
        <w:rPr>
          <w:sz w:val="24"/>
          <w:szCs w:val="24"/>
        </w:rPr>
      </w:pPr>
      <w:r w:rsidRPr="002208D0">
        <w:rPr>
          <w:sz w:val="24"/>
          <w:szCs w:val="24"/>
        </w:rPr>
        <w:t>The invention is directed to the medical field, and more particularly to a titanium</w:t>
      </w:r>
      <w:r>
        <w:rPr>
          <w:sz w:val="24"/>
          <w:szCs w:val="24"/>
        </w:rPr>
        <w:t xml:space="preserve"> </w:t>
      </w:r>
      <w:r w:rsidRPr="002208D0">
        <w:rPr>
          <w:sz w:val="24"/>
          <w:szCs w:val="24"/>
        </w:rPr>
        <w:t>dental implant functionalized with a selected combination of miR-140-3p, miR-145-5p, miR-146a-5p, and miR-195-5p inhibitors. Under the influence of miRNA inhibitors, the integration of the</w:t>
      </w:r>
      <w:r>
        <w:rPr>
          <w:sz w:val="24"/>
          <w:szCs w:val="24"/>
        </w:rPr>
        <w:t xml:space="preserve"> </w:t>
      </w:r>
      <w:r w:rsidRPr="002208D0">
        <w:rPr>
          <w:sz w:val="24"/>
          <w:szCs w:val="24"/>
        </w:rPr>
        <w:t>dental implant into the bone is accelerated, thus reducing the likelihood of dental implant failure</w:t>
      </w:r>
      <w:r>
        <w:rPr>
          <w:sz w:val="24"/>
          <w:szCs w:val="24"/>
        </w:rPr>
        <w:t xml:space="preserve"> </w:t>
      </w:r>
      <w:r w:rsidRPr="002208D0">
        <w:rPr>
          <w:sz w:val="24"/>
          <w:szCs w:val="24"/>
        </w:rPr>
        <w:t>and reducing the need for systemic antibacterial drugs. Also, due to more effective osseointegration,</w:t>
      </w:r>
      <w:r>
        <w:rPr>
          <w:sz w:val="24"/>
          <w:szCs w:val="24"/>
        </w:rPr>
        <w:t xml:space="preserve"> </w:t>
      </w:r>
      <w:r w:rsidRPr="002208D0">
        <w:rPr>
          <w:sz w:val="24"/>
          <w:szCs w:val="24"/>
        </w:rPr>
        <w:t>the dental implant can be used in patients with predisposed conditions – diabetes, osteoporosis,</w:t>
      </w:r>
      <w:r>
        <w:rPr>
          <w:sz w:val="24"/>
          <w:szCs w:val="24"/>
        </w:rPr>
        <w:t xml:space="preserve"> </w:t>
      </w:r>
      <w:r w:rsidRPr="002208D0">
        <w:rPr>
          <w:sz w:val="24"/>
          <w:szCs w:val="24"/>
        </w:rPr>
        <w:t>thyroid dysfunction.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208D0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8D0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E76CA"/>
  <w15:chartTrackingRefBased/>
  <w15:docId w15:val="{AFAB57BC-587A-4495-BD71-250FE0DE8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216</Characters>
  <Application>Microsoft Office Word</Application>
  <DocSecurity>0</DocSecurity>
  <Lines>1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2022-07-19T10:26:00Z</dcterms:created>
  <dcterms:modified xsi:type="dcterms:W3CDTF">2022-07-19T10:27:00Z</dcterms:modified>
</cp:coreProperties>
</file>