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E7C5" w14:textId="34C25312" w:rsidR="00C0378A" w:rsidRPr="00C0378A" w:rsidRDefault="00C0378A" w:rsidP="00C0378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C0378A">
        <w:rPr>
          <w:rFonts w:ascii="Helvetica" w:hAnsi="Helvetica" w:cs="Times New Roman"/>
          <w:sz w:val="20"/>
          <w:szCs w:val="24"/>
        </w:rPr>
        <w:t xml:space="preserve">1. Pjezoelektrinė sukamojo – slenkamojo judesio pavara, apimanti pjezoelektrinį elipsės formos </w:t>
      </w:r>
      <w:proofErr w:type="spellStart"/>
      <w:r w:rsidRPr="00C0378A">
        <w:rPr>
          <w:rFonts w:ascii="Helvetica" w:hAnsi="Helvetica" w:cs="Times New Roman"/>
          <w:sz w:val="20"/>
          <w:szCs w:val="24"/>
        </w:rPr>
        <w:t>vykdiklį</w:t>
      </w:r>
      <w:proofErr w:type="spellEnd"/>
      <w:r w:rsidRPr="00C0378A">
        <w:rPr>
          <w:rFonts w:ascii="Helvetica" w:hAnsi="Helvetica" w:cs="Times New Roman"/>
          <w:sz w:val="20"/>
          <w:szCs w:val="24"/>
        </w:rPr>
        <w:t xml:space="preserve"> (1), sudarytą iš dvigubos elipsės formos statoriaus (6) daugiasluoksnių pjezoelektrinių keitiklių (7) ir standaus frikcinio kontakto elemento (9)  b e s i s k i r i a n t i  tuo, kad statoriaus (6) du elipsės formos virpesių keitikliai (11, 12) tarpusavyje sujungiami dviem tampriais tilteliais (10), o ant vieno iš tamprių tiltelių (10) išorinio paviršiaus patalpinamas standus frikcinis kontaktinis elementas (9).</w:t>
      </w:r>
    </w:p>
    <w:p w14:paraId="4CF5A2EA" w14:textId="77777777" w:rsidR="00C0378A" w:rsidRPr="00C0378A" w:rsidRDefault="00C0378A" w:rsidP="00C0378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02FC3EF2" w14:textId="0FF31B72" w:rsidR="00C0378A" w:rsidRPr="00C0378A" w:rsidRDefault="00C0378A" w:rsidP="00C0378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C0378A">
        <w:rPr>
          <w:rFonts w:ascii="Helvetica" w:hAnsi="Helvetica" w:cs="Times New Roman"/>
          <w:sz w:val="20"/>
          <w:szCs w:val="24"/>
        </w:rPr>
        <w:t xml:space="preserve">2. Pavara pagal 1 punktą,  b e s i s k i r i a n t i  tuo, kad tamprių tiltelių (10) vieta parenkama taip, kad tiltelio simetrijos ašis, kirstų abiejų elipsės formos virpesių keitiklių (11, 12) trumpąsias ašis, o tiltelių lyginės lenkimo virpesių modos rezonansinis dažnis sutaptų su vienu iš elipsės formos virpesių keitiklių (11, 12) lenkimo virpesių rezonansiniu dažniu. </w:t>
      </w:r>
    </w:p>
    <w:p w14:paraId="3E84EAF3" w14:textId="77777777" w:rsidR="00C0378A" w:rsidRPr="00C0378A" w:rsidRDefault="00C0378A" w:rsidP="00C0378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2DBB6CC6" w14:textId="5A839F27" w:rsidR="0018473C" w:rsidRPr="00C0378A" w:rsidRDefault="00C0378A" w:rsidP="00C0378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C0378A">
        <w:rPr>
          <w:rFonts w:ascii="Helvetica" w:hAnsi="Helvetica" w:cs="Times New Roman"/>
          <w:sz w:val="20"/>
          <w:szCs w:val="24"/>
        </w:rPr>
        <w:t xml:space="preserve">3. Pavara pagal 1 punktą,  b e s i s k i r i a n t i  tuo, kad ant pjezoelektrinio </w:t>
      </w:r>
      <w:proofErr w:type="spellStart"/>
      <w:r w:rsidRPr="00C0378A">
        <w:rPr>
          <w:rFonts w:ascii="Helvetica" w:hAnsi="Helvetica" w:cs="Times New Roman"/>
          <w:sz w:val="20"/>
          <w:szCs w:val="24"/>
        </w:rPr>
        <w:t>vykdiklio</w:t>
      </w:r>
      <w:proofErr w:type="spellEnd"/>
      <w:r w:rsidRPr="00C0378A">
        <w:rPr>
          <w:rFonts w:ascii="Helvetica" w:hAnsi="Helvetica" w:cs="Times New Roman"/>
          <w:sz w:val="20"/>
          <w:szCs w:val="24"/>
        </w:rPr>
        <w:t xml:space="preserve"> (1) tampraus tiltelio (10) išorinio paviršiaus patalpinamas standus frikcinis kontaktinis elementas (9), prie kurio slystamai prispaudžiama cilindro formos strypas (3) arba plokščias slankiklis (13), o elipsinės kontaktinio elemento judėjimo trajektorijos gaunam</w:t>
      </w:r>
      <w:r w:rsidR="008D7C31">
        <w:rPr>
          <w:rFonts w:ascii="Helvetica" w:hAnsi="Helvetica" w:cs="Times New Roman"/>
          <w:sz w:val="20"/>
          <w:szCs w:val="24"/>
        </w:rPr>
        <w:t>o</w:t>
      </w:r>
      <w:r w:rsidRPr="00C0378A">
        <w:rPr>
          <w:rFonts w:ascii="Helvetica" w:hAnsi="Helvetica" w:cs="Times New Roman"/>
          <w:sz w:val="20"/>
          <w:szCs w:val="24"/>
        </w:rPr>
        <w:t>s žadinant daugiasluoksnius pjezoelektrinius keitiklius (7) dviem elektriniais signalais, kurių fazių skirtumas lygus π/2.</w:t>
      </w:r>
    </w:p>
    <w:sectPr w:rsidR="0018473C" w:rsidRPr="00C0378A" w:rsidSect="00C0378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FDCB5" w14:textId="77777777" w:rsidR="00C0378A" w:rsidRDefault="00C0378A" w:rsidP="00C0378A">
      <w:pPr>
        <w:spacing w:after="0" w:line="240" w:lineRule="auto"/>
      </w:pPr>
      <w:r>
        <w:separator/>
      </w:r>
    </w:p>
  </w:endnote>
  <w:endnote w:type="continuationSeparator" w:id="0">
    <w:p w14:paraId="546CDF3C" w14:textId="77777777" w:rsidR="00C0378A" w:rsidRDefault="00C0378A" w:rsidP="00C0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9967" w14:textId="77777777" w:rsidR="00C0378A" w:rsidRDefault="00C0378A" w:rsidP="00C0378A">
      <w:pPr>
        <w:spacing w:after="0" w:line="240" w:lineRule="auto"/>
      </w:pPr>
      <w:r>
        <w:separator/>
      </w:r>
    </w:p>
  </w:footnote>
  <w:footnote w:type="continuationSeparator" w:id="0">
    <w:p w14:paraId="0A339DF4" w14:textId="77777777" w:rsidR="00C0378A" w:rsidRDefault="00C0378A" w:rsidP="00C03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8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B465B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D7C31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0378A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3923E"/>
  <w15:chartTrackingRefBased/>
  <w15:docId w15:val="{22B8B492-C540-4C50-8416-240275DC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8A"/>
  </w:style>
  <w:style w:type="paragraph" w:styleId="Footer">
    <w:name w:val="footer"/>
    <w:basedOn w:val="Normal"/>
    <w:link w:val="FooterChar"/>
    <w:uiPriority w:val="99"/>
    <w:unhideWhenUsed/>
    <w:rsid w:val="00C03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2023-01-25T13:28:00Z</dcterms:created>
  <dcterms:modified xsi:type="dcterms:W3CDTF">2023-01-25T13:47:00Z</dcterms:modified>
</cp:coreProperties>
</file>