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A555" w14:textId="77777777" w:rsidR="009E67FD" w:rsidRPr="00EA30FA" w:rsidRDefault="009E67FD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1. Griebtuvo (TG) greito pakeitimo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žiaunelių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sistema, apimanti</w:t>
      </w:r>
    </w:p>
    <w:p w14:paraId="0D36D1D7" w14:textId="11F9D7F4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griebtuvo pirštą (1), užrakinimo kaištį (2) ir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žiaunelę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(3), kur griebtuvo piršto (1) vienas galas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 xml:space="preserve">yra skirtas įtvirtinti į griebtuvą (TG), o kitas galas yra laisvas ir skirtas sąveikauti su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žiaunele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(3), griebtuvo pirštas (1) apima bent vieną kiaurymę (1.1), kuri yra skirta užrakinimo kaiščiui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(2) ir kurioje užrakinimo kaištis (2) gali judėti išilgai minėtos kiaurymės (1.1),</w:t>
      </w:r>
    </w:p>
    <w:p w14:paraId="129F4142" w14:textId="79C3169D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>kur užrakinimo kaištis (2) apima pailgą dalį (2.2), pasukimo jėgos perdavimo užrakinimo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kaiščiui (2) galvą (2.1), spyruoklinį elementą (2.3), kuris yra išdėstytas aplink užrakinimo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kaiščio (2) pailgą dalį (2.2), bent vieną fiksavimo atsikišimą (2.4‘, 2.4‘‘),</w:t>
      </w:r>
    </w:p>
    <w:p w14:paraId="7DE69642" w14:textId="6B656E38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kur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žiaunelė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(3) apima ruošiniui ar gaminiui sugriebti skirtą dalį (3.1) ir prie griebtuvo piršto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pritvirtinti skirtą dalį (3.2)</w:t>
      </w:r>
    </w:p>
    <w:p w14:paraId="574BBB4D" w14:textId="4EA7D7F6" w:rsidR="009E67FD" w:rsidRPr="00EA30FA" w:rsidRDefault="00EA30FA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b e s i s k i r i a n t i  </w:t>
      </w:r>
      <w:r w:rsidR="009E67FD" w:rsidRPr="00EA30FA">
        <w:rPr>
          <w:rFonts w:ascii="Helvetica" w:hAnsi="Helvetica" w:cs="Times New Roman"/>
          <w:sz w:val="20"/>
          <w:szCs w:val="24"/>
        </w:rPr>
        <w:t>tuo, kad prie griebtuvo piršto pritvirtinti skirta dalis (3.2) apima ertmę (3.2.1),</w:t>
      </w:r>
      <w:r w:rsidR="009E67FD" w:rsidRPr="00EA30FA">
        <w:rPr>
          <w:rFonts w:ascii="Helvetica" w:hAnsi="Helvetica" w:cs="Times New Roman"/>
          <w:sz w:val="20"/>
          <w:szCs w:val="24"/>
        </w:rPr>
        <w:t xml:space="preserve"> </w:t>
      </w:r>
      <w:r w:rsidR="009E67FD" w:rsidRPr="00EA30FA">
        <w:rPr>
          <w:rFonts w:ascii="Helvetica" w:hAnsi="Helvetica" w:cs="Times New Roman"/>
          <w:sz w:val="20"/>
          <w:szCs w:val="24"/>
        </w:rPr>
        <w:t>kuri apima:</w:t>
      </w:r>
    </w:p>
    <w:p w14:paraId="0F5D5E21" w14:textId="77777777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>fiksavimo atsikišimams (2.4‘, 2.4‘‘) patalpinti skirtą išėmą (3.2.3),</w:t>
      </w:r>
    </w:p>
    <w:p w14:paraId="30F697AD" w14:textId="779F5211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griebtuvo piršto (1) šonų įstatymui į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žiaunelės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(3) pritvirtinimo prie griebtuvo piršto dalį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(3.2) skirtas išėmas (3.2.2‘, 3.2.2‘‘);</w:t>
      </w:r>
    </w:p>
    <w:p w14:paraId="62B5A33A" w14:textId="772504AD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>užrakinimo kaiščio (2) pailgos dalies (2.2) kartu su spyruokliniu elementu (2.3) talpinimo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išėmą (3.2.5);</w:t>
      </w:r>
    </w:p>
    <w:p w14:paraId="6D43D696" w14:textId="77777777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>fiksavimo atsikišimų (2.4‘, 2.4‘‘) nukreipimo ir užfiksavimo profilį, apimantį</w:t>
      </w:r>
    </w:p>
    <w:p w14:paraId="43F1FBCA" w14:textId="6DB10C0D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>fiksavimo atsikišimų (2.4‘, 2.4‘‘) pasukimo 90° kampu takus (3.2.6‘‘, 3.2.6‘‘‘), kurie yra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nukreipti priešinga puse judėti skirtomis fiksavimo atsikišimų (2.4‘, 2.4‘‘) kryptimis,</w:t>
      </w:r>
    </w:p>
    <w:p w14:paraId="233F628C" w14:textId="6D639A24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>fiksavimo atsikišimų (2.4‘, 2.4‘‘) pasukimo 90° kampu takų (3.2.6‘‘, 3.2.6‘‘‘) galuose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esančius fiksavimo griovelius (3.2.6‘, 3.2.6‘‘‘‘).</w:t>
      </w:r>
    </w:p>
    <w:p w14:paraId="27CC6B8D" w14:textId="77777777" w:rsidR="00EA30FA" w:rsidRPr="00EA30FA" w:rsidRDefault="00EA30FA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146C4370" w14:textId="683B889F" w:rsidR="009E67FD" w:rsidRPr="00EA30FA" w:rsidRDefault="009E67FD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2. Griebtuvo (TG) greito pakeitimo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žiaunelių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sistema pagal 1 punktą, kur užrakinimo kaiščio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(2) galui su fiksavimo atsikišimais (2.4‘, 2.4‘‘) patalpinti ir nukreipti skirtos išėmos (3.2.3)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dugno dalis (3.2.3.1), nuo pat išėmos (3.2.3) pradžios, nuo kurios yra įkišamas užrakinimo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kaiščio (2) galas su fiksavimo atsikišimais (2.4‘, 2.4‘‘), tęsiasi pirmoje plokštumoje ir apriboja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kaiščio (2) judėjimą kryptimi žemyn į minėtą išėmos (3.2.3) dugno dalį (3.2.3.1), o fiksavimo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atsikišimams (2.4‘, 2.4‘‘) patalpinti ir nukreipti skirtos išėmos (3.2.3) šonai (3.2.3.2‘, 3.2.3.2‘‘)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 xml:space="preserve">apriboja kaiščio (2) judėjimą į šonus. </w:t>
      </w:r>
    </w:p>
    <w:p w14:paraId="7D17D84C" w14:textId="77777777" w:rsidR="00EA30FA" w:rsidRPr="00EA30FA" w:rsidRDefault="00EA30FA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7F5DAABD" w14:textId="5F732334" w:rsidR="009E67FD" w:rsidRPr="00EA30FA" w:rsidRDefault="009E67FD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3. Griebtuvo (TG) greito pakeitimo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žiaunelių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sistema pagal 1 arba 2 punktą, kur pasukimo ir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nukreipimo takai (3.2.6‘‘, 3.2.6‘‘‘) apima bendrą centrinę dalį, sudarytą iš pagilintos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fiksavimo atsikišimams (2.4‘, 2.4‘‘) patalpinti ir nukreipti skirtos išėmos (3.2.3) dalies, kuri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apima pagilinto dugno pirmą dalį (3.2.6.2‘‘) ir antrą dalį (3.2.6.2‘‘‘), kurios yra plokštumoje,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kuri yra žemiau fiksavimo atsikišimams (2.4‘, 2.4‘‘) patalpinti ir nukreipti skirtos išėmos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(3.2.3) dugno dalies (3.2.3.1)</w:t>
      </w:r>
      <w:r w:rsidRPr="00EA30FA">
        <w:rPr>
          <w:rFonts w:ascii="Helvetica" w:hAnsi="Helvetica" w:cs="Times New Roman"/>
          <w:sz w:val="20"/>
          <w:szCs w:val="24"/>
        </w:rPr>
        <w:t>.</w:t>
      </w:r>
    </w:p>
    <w:p w14:paraId="0B329497" w14:textId="77777777" w:rsidR="00EA30FA" w:rsidRPr="00EA30FA" w:rsidRDefault="00EA30FA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5CC44E54" w14:textId="68F08BF8" w:rsidR="009E67FD" w:rsidRPr="00EA30FA" w:rsidRDefault="009E67FD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4. Griebtuvo (TG) greito pakeitimo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žiaunelių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sistema pagal 3 punktą, kur minėta pasukimo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ir nukreipimo takų (3.2.6‘‘, 3.2.6‘‘‘) bendra centrinė dalis papildomai apima dar vieną įgilinimą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arba kiaurymę (3.2.6.3), suformuotą tarp pagilinto dugno pirmos dalies (3.2.6.2‘‘) ir antros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dalies (3.2.6.2‘‘‘).</w:t>
      </w:r>
    </w:p>
    <w:p w14:paraId="43A36394" w14:textId="77777777" w:rsidR="00EA30FA" w:rsidRPr="00EA30FA" w:rsidRDefault="00EA30FA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3EA6B48F" w14:textId="22379BED" w:rsidR="009E67FD" w:rsidRPr="00EA30FA" w:rsidRDefault="009E67FD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5. Griebtuvo (TG) greito pakeitimo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žiaunelių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sistema pagal bet kurį ankstesnį punktą, kur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minėta bendra centrinė dalis apima priekinę sienelę (3.2.6.1‘‘) ir galinę sienelę (3.2.6.1‘‘‘)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tarp kurių tilptų fiksavimo atsikišimai (2.4‘, 2.4‘‘), pirmam fiksavimo atsikišimui (2.4‘)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 xml:space="preserve">atsirėmus į priekinę sienelę (3.2.6.1‘‘),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žiaunelę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(3) pilnai užmovus ant griebtuvo piršto (1).</w:t>
      </w:r>
    </w:p>
    <w:p w14:paraId="3F8151ED" w14:textId="77777777" w:rsidR="00EA30FA" w:rsidRPr="00EA30FA" w:rsidRDefault="00EA30FA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3FB12FFB" w14:textId="1E1470DE" w:rsidR="009E67FD" w:rsidRPr="00EA30FA" w:rsidRDefault="009E67FD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lastRenderedPageBreak/>
        <w:t xml:space="preserve">6. Griebtuvo (TG) greito pakeitimo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žiaunelių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sistema pagal bet kurį ankstesnį punktą, kur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pirmas pasukimo ir nukreipimo takas (3.2.6‘‘), skirtas nukreipti pirmą fiksavimo atsikišimą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(2.4‘) link pirmo fiksavimo griovelio (3.2.6‘), apima apatinį (3.2.6.4‘‘) ir viršutinį (3.2.6.4‘)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kreipiančiuosius paviršius tarp kurių suformuotas takas (3.2.6‘‘) suformuoja įkalnę, kuria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judantis pirmas fiksavimo atsikišimas (2.4‘), kada užrakinimo kaištis (2) yra sukamas link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užrakinimo padėties fiksavimo griovelyje (3.2.6‘), pasiekia fiksavimo griovelį (3.2.6‘), kuris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yra suformuotas taip, kad bent dalis fiksavimo griovelio (3.2.6‘) profilio yra suformuota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aukščiau, negu užrakinimo kaiščio (2) galui su fiksavimo atsikišimais (2.4‘, 2.4‘‘) patalpinti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ir nukreipti skirtos išėmos (3.2.3) dugno dalis (3.2.3.1), o</w:t>
      </w:r>
    </w:p>
    <w:p w14:paraId="1FFA380E" w14:textId="0D2F7282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>antras pasukimo ir nukreipimo takas (3.2.6‘‘‘), skirtas nukreipti antrą fiksavimo atsikišimą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(2.4‘‘) link antro fiksavimo griovelio (3.2.6‘‘‘‘) apima apatinį (3.2.6.4‘‘‘‘) ir viršutinį (3.2.6.4‘‘‘)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kreipiančiuosius paviršius tarp kurių suformuotas takas (3.2.6‘‘‘) suformuoja įkalnę, kuria</w:t>
      </w:r>
      <w:r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judantis antras fiksavimo atsikišimas (2.4‘‘), kada užrakinimo kaištis (2) yra sukamas link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užrakinimo padėties fiksavimo griovelyje (3.2.6‘‘‘‘), pasiekia fiksavimo griovelį (3.2.6‘‘‘‘), kuris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yra suformuotas taip, kad bent dalis fiksavimo griovelio (3.2.6‘‘‘‘) profilio yra suformuota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aukščiau, negu užrakinimo kaiščio (2) galui su fiksavimo atsikišimais (2.4‘, 2.4‘‘) patalpinti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 xml:space="preserve">ir nukreipti skirtos išėmos (3.2.3) dugno dalis (3.2.3.1). </w:t>
      </w:r>
    </w:p>
    <w:p w14:paraId="6B28CA6A" w14:textId="77777777" w:rsidR="00EA30FA" w:rsidRPr="00EA30FA" w:rsidRDefault="00EA30FA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</w:p>
    <w:p w14:paraId="354F5476" w14:textId="7B8C9C90" w:rsidR="009E67FD" w:rsidRPr="00EA30FA" w:rsidRDefault="009E67FD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7. Griebtuvo (TG) greito pakeitimo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žiaunelių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sistema pagal bet kurį ankstesnį punktą, kur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spyruoklinis elementas (2.3) ir fiksavimo atsikišimai (2.4‘, 2.4‘‘) veikdami kartu, iš skirtingų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griebtuvo piršto (1) pusių, apriboja užrakinimo kaiščio (2) judėjimą griebtuvo piršto (1)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kiauryme (1.1), išilgai ja.</w:t>
      </w:r>
    </w:p>
    <w:p w14:paraId="2FC040E4" w14:textId="77777777" w:rsidR="00EA30FA" w:rsidRPr="00EA30FA" w:rsidRDefault="00EA30FA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0BBC2712" w14:textId="6A214743" w:rsidR="009E67FD" w:rsidRPr="00EA30FA" w:rsidRDefault="009E67FD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8. Griebtuvo (TG) greito pakeitimo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žiaunelių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sistema pagal bet kurį ankstesnį punktą, kur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prie griebtuvo piršto pritvirtinti skirtos dalies (3.2) ertmė (3.2.1) apima šoninius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kreipiančiuosius vidinius paviršius (3.2.2.2‘,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3.2.2.2‘‘), viršutinius kreipiančiuosius vidinius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paviršius (3.2.2.1‘,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3.2.2.1‘‘), apatinius kreipiančiuosius vidinius paviršius (3.2.2.3‘,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3.2.2.3‘‘)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ir galinę sienelę (3.2.2.4).</w:t>
      </w:r>
    </w:p>
    <w:p w14:paraId="1E7EB9EA" w14:textId="77777777" w:rsidR="00EA30FA" w:rsidRPr="00EA30FA" w:rsidRDefault="00EA30FA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</w:p>
    <w:p w14:paraId="0F4E5CF8" w14:textId="6ADDE247" w:rsidR="009E67FD" w:rsidRPr="00EA30FA" w:rsidRDefault="009E67FD" w:rsidP="00EA30FA">
      <w:pPr>
        <w:spacing w:after="0" w:line="360" w:lineRule="auto"/>
        <w:ind w:firstLine="567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9. Griebtuvo (TG)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žiaunelės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(3) sąveikos su griebtuvo pirštu būdas, apimantis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žiaunelės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(3)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užmovimą ant griebtuvo piršto (1) iki kol griebtuvo piršto (1) laisvas galas (1.4) atsiremia į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griebtuvo pirštui pritvirtinti skirtos dalies (3.2) ertmės (3.2.1) galinę sienelę (3.2.2.4), ir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žiaunelės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(3) užfiksavimą ant griebtuvo piršto (1) užrakinimo kaiščiu (2), apimančiu galvą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(2.1), pailgą dalį (2.2), spyruoklinį elementą (2.3) ir galą su fiksavimo atsikišimais (2.4‘, 2.4‘‘)</w:t>
      </w:r>
    </w:p>
    <w:p w14:paraId="4C514752" w14:textId="1B43C919" w:rsidR="009E67FD" w:rsidRPr="00EA30FA" w:rsidRDefault="00EA30FA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b e s i s k i r i a n t i s  </w:t>
      </w:r>
      <w:r w:rsidR="009E67FD" w:rsidRPr="00EA30FA">
        <w:rPr>
          <w:rFonts w:ascii="Helvetica" w:hAnsi="Helvetica" w:cs="Times New Roman"/>
          <w:sz w:val="20"/>
          <w:szCs w:val="24"/>
        </w:rPr>
        <w:t>tuo, kad</w:t>
      </w:r>
    </w:p>
    <w:p w14:paraId="4FF832BD" w14:textId="4A7561D3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užmaunant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žiaunelę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(3) ant griebtuvo piršto (1), užrakinimo kaiščio (2) pailga dalis (2.2)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kartu su spyruokliniu elementu (2.3) juda išilgai jų talpinimo išėmos (3.2.5), o užrakinimo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kaiščio galas su fiksavimo atsikišimais juda kaiščio (2) galui skirta išėma (3.2.3), kur tarp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 xml:space="preserve">minėtų išėmų (3.2.3, 3.2.5) yra suformuotos griebtuvo piršto (1) šonų įstatymui į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žiaunelės</w:t>
      </w:r>
      <w:proofErr w:type="spellEnd"/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(3) pritvirtinimo prie griebtuvo piršto dalį (3.2) skirtos išėmos (3.2.2‘, 3.2.2‘‘), griebtuvo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piršto judėjimo apribojimui iki vieno laisvės laipsnio,</w:t>
      </w:r>
    </w:p>
    <w:p w14:paraId="72F63FBB" w14:textId="77777777" w:rsid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proofErr w:type="spellStart"/>
      <w:r w:rsidRPr="00EA30FA">
        <w:rPr>
          <w:rFonts w:ascii="Helvetica" w:hAnsi="Helvetica" w:cs="Times New Roman"/>
          <w:sz w:val="20"/>
          <w:szCs w:val="24"/>
        </w:rPr>
        <w:t>žiaunelę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(3) pilnai užmovus ant griebtuvo piršto (1), užrakinimo kaiščio (2) jėgos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perdavimo užrakinimo kaiščiui (2) galva (2.1) yra spaudžiama link griebtuvo piršto (1),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tampriai deformuojant spyruoklinį elementą (2.3) jį suspaudžiant, iki kol užrakinimo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kaiščio fiksavimo atsikišimai (2.4‘, 2.4‘‘) atsiremia į pagilintos fiksavimo atsikišimams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(2.4‘, 2.4‘‘) patalpinti ir nukreipti skirtos išėmos (3.2.3) dalies dugno pirmą dalį (3.2.6.2‘‘)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ir antrą dalį (3.2.6.2‘‘‘)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</w:p>
    <w:p w14:paraId="08AC8009" w14:textId="1814D9DA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>po to užrakinimo kaiščio (2) galva (2.1) yra sukama, kur sukimas yra leidžiamas tik viena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 xml:space="preserve">kryptimi, o kita kryptimi fiksavimo atsikišimai (2.4‘, 2.4‘‘) atsiremia į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žiaunelės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(3) vidinius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 xml:space="preserve">ertmės (3.2.1) paviršius, </w:t>
      </w:r>
    </w:p>
    <w:p w14:paraId="754C8CEA" w14:textId="34805F64" w:rsidR="009E67FD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lastRenderedPageBreak/>
        <w:t>užrakinimo kaištį (2) sukant neapribota kryptimi, pirmas fiksavimo atsikišimas (2.4‘) ir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antras fiksavimo atsikišimas (2.4‘‘) nuo fiksavimo atsikišimams (2.4‘, 2.4‘‘) patalpinti ir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nukreipti skirtos išėmos (3.2.3) dalies pagilinto dugno centrinės dalies atitinkamai pirmos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dalies (3.2.6.2‘‘) ir antros dalies (3.2.6.2‘‘‘) juda atitinkamai pirmu pasukimo ir nukreipimo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taku (3.2.6‘‘) ir antru pasukimo ir nukreipimo taku (3.2.6‘‘‘), kylant įkypai į viršų iki pirmas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fiksavimo atsikišimas (2.4‘) pasiekia pirmą užrakinimo padėties fiksavimo griovelį (3.2.6‘),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o antras fiksavimo atsikišimas (2.4‘‘) pasiekia antrą užrakinimo padėties fiksavimo griovelį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(3.2.6‘‘‘‘) užfiksuojant fiksavimo atsikišimus (2.4‘, 2.4‘‘) užrakinimo padėties fiksavimo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grioveliuose (3.2.6‘, 3.2.6‘‘‘‘),</w:t>
      </w:r>
    </w:p>
    <w:p w14:paraId="14F2E388" w14:textId="738033B5" w:rsidR="0018473C" w:rsidRPr="00EA30FA" w:rsidRDefault="009E67FD" w:rsidP="00EA30FA">
      <w:pPr>
        <w:spacing w:after="0" w:line="360" w:lineRule="auto"/>
        <w:jc w:val="both"/>
        <w:rPr>
          <w:rFonts w:ascii="Helvetica" w:hAnsi="Helvetica" w:cs="Times New Roman"/>
          <w:sz w:val="20"/>
          <w:szCs w:val="24"/>
        </w:rPr>
      </w:pPr>
      <w:r w:rsidRPr="00EA30FA">
        <w:rPr>
          <w:rFonts w:ascii="Helvetica" w:hAnsi="Helvetica" w:cs="Times New Roman"/>
          <w:sz w:val="20"/>
          <w:szCs w:val="24"/>
        </w:rPr>
        <w:t xml:space="preserve">kur </w:t>
      </w:r>
      <w:proofErr w:type="spellStart"/>
      <w:r w:rsidRPr="00EA30FA">
        <w:rPr>
          <w:rFonts w:ascii="Helvetica" w:hAnsi="Helvetica" w:cs="Times New Roman"/>
          <w:sz w:val="20"/>
          <w:szCs w:val="24"/>
        </w:rPr>
        <w:t>žiaunelei</w:t>
      </w:r>
      <w:proofErr w:type="spellEnd"/>
      <w:r w:rsidRPr="00EA30FA">
        <w:rPr>
          <w:rFonts w:ascii="Helvetica" w:hAnsi="Helvetica" w:cs="Times New Roman"/>
          <w:sz w:val="20"/>
          <w:szCs w:val="24"/>
        </w:rPr>
        <w:t xml:space="preserve"> (3) nuimti nuo griebtuvo (TG) piršto (2) aukščiau išvadinta veiksmų seka yra</w:t>
      </w:r>
      <w:r w:rsidR="00EA30FA" w:rsidRPr="00EA30FA">
        <w:rPr>
          <w:rFonts w:ascii="Helvetica" w:hAnsi="Helvetica" w:cs="Times New Roman"/>
          <w:sz w:val="20"/>
          <w:szCs w:val="24"/>
        </w:rPr>
        <w:t xml:space="preserve"> </w:t>
      </w:r>
      <w:r w:rsidRPr="00EA30FA">
        <w:rPr>
          <w:rFonts w:ascii="Helvetica" w:hAnsi="Helvetica" w:cs="Times New Roman"/>
          <w:sz w:val="20"/>
          <w:szCs w:val="24"/>
        </w:rPr>
        <w:t>atliekama atbuline tvarka.</w:t>
      </w:r>
    </w:p>
    <w:sectPr w:rsidR="0018473C" w:rsidRPr="00EA30FA" w:rsidSect="00EA30FA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F5C2" w14:textId="77777777" w:rsidR="00EA30FA" w:rsidRDefault="00EA30FA" w:rsidP="00EA30FA">
      <w:pPr>
        <w:spacing w:after="0" w:line="240" w:lineRule="auto"/>
      </w:pPr>
      <w:r>
        <w:separator/>
      </w:r>
    </w:p>
  </w:endnote>
  <w:endnote w:type="continuationSeparator" w:id="0">
    <w:p w14:paraId="489C1C60" w14:textId="77777777" w:rsidR="00EA30FA" w:rsidRDefault="00EA30FA" w:rsidP="00EA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ADCE6" w14:textId="77777777" w:rsidR="00EA30FA" w:rsidRDefault="00EA30FA" w:rsidP="00EA30FA">
      <w:pPr>
        <w:spacing w:after="0" w:line="240" w:lineRule="auto"/>
      </w:pPr>
      <w:r>
        <w:separator/>
      </w:r>
    </w:p>
  </w:footnote>
  <w:footnote w:type="continuationSeparator" w:id="0">
    <w:p w14:paraId="365C0FFC" w14:textId="77777777" w:rsidR="00EA30FA" w:rsidRDefault="00EA30FA" w:rsidP="00EA3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FD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67FD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A30FA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7F4C8"/>
  <w15:chartTrackingRefBased/>
  <w15:docId w15:val="{DA1E9339-C986-4339-8823-1F02FD64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FA"/>
  </w:style>
  <w:style w:type="paragraph" w:styleId="Footer">
    <w:name w:val="footer"/>
    <w:basedOn w:val="Normal"/>
    <w:link w:val="FooterChar"/>
    <w:uiPriority w:val="99"/>
    <w:unhideWhenUsed/>
    <w:rsid w:val="00EA3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1104</Words>
  <Characters>7201</Characters>
  <Application>Microsoft Office Word</Application>
  <DocSecurity>0</DocSecurity>
  <Lines>97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2023-04-07T06:08:00Z</dcterms:created>
  <dcterms:modified xsi:type="dcterms:W3CDTF">2023-04-07T06:29:00Z</dcterms:modified>
</cp:coreProperties>
</file>