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6E9A" w14:textId="15AC9EA7"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1. Deuterio gamybos būdas, kuriame naudojami greitintuvuose vakuume priešpriešais nukreipti protonų srautai,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 sintezei gauti atliekami šie veiksmai:</w:t>
      </w:r>
    </w:p>
    <w:p w14:paraId="2940DCF8"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vandenilio dujos pasikartojančiomis dozėmis jonizuojamos;</w:t>
      </w:r>
    </w:p>
    <w:p w14:paraId="3869D376"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atskiriami ir lokalizuojami vandenilio branduoliai (protonai); </w:t>
      </w:r>
    </w:p>
    <w:p w14:paraId="4EE226A4"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protonai paduodami į greitintuvus;</w:t>
      </w:r>
    </w:p>
    <w:p w14:paraId="54F13413"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protonai greitintuvų elektrostatiniuose laukuose greitinami, suteikiant energiją ne mažesnę kaip 97 eV;</w:t>
      </w:r>
    </w:p>
    <w:p w14:paraId="44679638"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abu priešpriešiniai protonų srautai fokusuojami taip, kad įvyktų susidūrimas (branduolių susiliejimas); </w:t>
      </w:r>
    </w:p>
    <w:p w14:paraId="54FAA999" w14:textId="2B7C3EE7" w:rsidR="00F87812" w:rsidRPr="00F87812" w:rsidRDefault="00F87812" w:rsidP="00F87812">
      <w:pPr>
        <w:spacing w:after="0" w:line="360" w:lineRule="auto"/>
        <w:jc w:val="both"/>
        <w:rPr>
          <w:rFonts w:ascii="Helvetica" w:hAnsi="Helvetica"/>
          <w:sz w:val="20"/>
        </w:rPr>
      </w:pPr>
      <w:r w:rsidRPr="00F87812">
        <w:rPr>
          <w:rFonts w:ascii="Helvetica" w:hAnsi="Helvetica"/>
          <w:sz w:val="20"/>
        </w:rPr>
        <w:t>sintezės produktai – deuterio branduoliai ir pozitronai paskleidžiami aplink susidūrimo tašką (360⁰) atžvilgiu protonų srautų krypties kampu artimu 90°;</w:t>
      </w:r>
    </w:p>
    <w:p w14:paraId="2F4948D2" w14:textId="587A9DE7" w:rsidR="00F87812" w:rsidRPr="00F87812" w:rsidRDefault="00F87812" w:rsidP="00F87812">
      <w:pPr>
        <w:spacing w:after="0" w:line="360" w:lineRule="auto"/>
        <w:jc w:val="both"/>
        <w:rPr>
          <w:rFonts w:ascii="Helvetica" w:hAnsi="Helvetica"/>
          <w:sz w:val="20"/>
        </w:rPr>
      </w:pPr>
      <w:r w:rsidRPr="00F87812">
        <w:rPr>
          <w:rFonts w:ascii="Helvetica" w:hAnsi="Helvetica"/>
          <w:sz w:val="20"/>
        </w:rPr>
        <w:t>elektrostatiniuose laukuose radialiai sklindantys sintezės produktai – deuterio branduoliai ir pozitronai sustabdomi iki mažų energijų, konvertuojant jų kinetinę energiją į elektros energiją,</w:t>
      </w:r>
    </w:p>
    <w:p w14:paraId="297B6BE5"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atidavę kinetinę energiją deuterio branduoliai nukreipiami į deuterio branduolių neutralizacijos kameras link vandenilinio kuro elementų, prasiskverbti per korėtus vandenilio kuro elementų anodus, pernešami per polimerines membranas, link korėtų katodų ir jų zonoje deuterio branduoliai, susijungę su atmosferos deguonimi, virsta sunkiuoju vandeniu (D₂O);</w:t>
      </w:r>
    </w:p>
    <w:p w14:paraId="7EE6EE3B"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pozitronai, atidavę energiją juos stabdantiems elektrodams ir susidūrę su jų elektronais, anihiliuoja ir virsta γ (gama) kvantais su energija 511 keV, kurią sugeria reaktoriaus apsauginio gaubto sienelės;</w:t>
      </w:r>
    </w:p>
    <w:p w14:paraId="7C4E368E" w14:textId="74F633F7"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deuteris iš sunkiojo vandens (D₂O) išskiriamas elektrolizės būdu. </w:t>
      </w:r>
    </w:p>
    <w:p w14:paraId="24347EDF" w14:textId="77777777" w:rsidR="00F87812" w:rsidRPr="00F87812" w:rsidRDefault="00F87812" w:rsidP="00F87812">
      <w:pPr>
        <w:spacing w:after="0" w:line="360" w:lineRule="auto"/>
        <w:jc w:val="both"/>
        <w:rPr>
          <w:rFonts w:ascii="Helvetica" w:hAnsi="Helvetica"/>
          <w:sz w:val="20"/>
        </w:rPr>
      </w:pPr>
    </w:p>
    <w:p w14:paraId="5F8FDFCB" w14:textId="6B541D4C"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2. Būdas pagal 1 punktą,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 γ (gama) kvantus sugeriančio apsauginio gaubto sienelės šyla, o aušinant jį cirkuliuojančiu vandeniu gaunama šiluminė energija.</w:t>
      </w:r>
    </w:p>
    <w:p w14:paraId="06B63CE0" w14:textId="77777777" w:rsidR="00F87812" w:rsidRPr="00F87812" w:rsidRDefault="00F87812" w:rsidP="00F87812">
      <w:pPr>
        <w:spacing w:after="0" w:line="360" w:lineRule="auto"/>
        <w:ind w:firstLine="567"/>
        <w:jc w:val="both"/>
        <w:rPr>
          <w:rFonts w:ascii="Helvetica" w:hAnsi="Helvetica"/>
          <w:sz w:val="20"/>
        </w:rPr>
      </w:pPr>
    </w:p>
    <w:p w14:paraId="2D89527A" w14:textId="10A9D648"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3. Būdas pagal 1 punktą,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 protonai porcijomis paduodami tik į vieną greitintuvą.</w:t>
      </w:r>
    </w:p>
    <w:p w14:paraId="6BF112D0" w14:textId="77777777" w:rsidR="00F87812" w:rsidRPr="00F87812" w:rsidRDefault="00F87812" w:rsidP="00F87812">
      <w:pPr>
        <w:spacing w:after="0" w:line="360" w:lineRule="auto"/>
        <w:ind w:firstLine="567"/>
        <w:jc w:val="both"/>
        <w:rPr>
          <w:rFonts w:ascii="Helvetica" w:hAnsi="Helvetica"/>
          <w:sz w:val="20"/>
        </w:rPr>
      </w:pPr>
    </w:p>
    <w:p w14:paraId="082DE319" w14:textId="12E89823"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4. Būdas pagal 1 punktą, </w:t>
      </w:r>
      <w:r>
        <w:rPr>
          <w:rFonts w:ascii="Helvetica" w:hAnsi="Helvetica"/>
          <w:sz w:val="20"/>
        </w:rPr>
        <w:t xml:space="preserve"> </w:t>
      </w:r>
      <w:r w:rsidRPr="00F87812">
        <w:rPr>
          <w:rFonts w:ascii="Helvetica" w:hAnsi="Helvetica"/>
          <w:sz w:val="20"/>
        </w:rPr>
        <w:t>b e s i s k i r i a n t i s</w:t>
      </w:r>
      <w:r>
        <w:rPr>
          <w:rFonts w:ascii="Helvetica" w:hAnsi="Helvetica"/>
          <w:sz w:val="20"/>
        </w:rPr>
        <w:t xml:space="preserve"> </w:t>
      </w:r>
      <w:r w:rsidRPr="00F87812">
        <w:rPr>
          <w:rFonts w:ascii="Helvetica" w:hAnsi="Helvetica"/>
          <w:sz w:val="20"/>
        </w:rPr>
        <w:t xml:space="preserve"> tuo, kad abu priešpriešiniai protonų srautai, kad įvyktų susidūrimas (branduolių susiliejimas), skleidžiami ir fokusuojami apskritimu.</w:t>
      </w:r>
    </w:p>
    <w:p w14:paraId="30C1769B" w14:textId="77777777" w:rsidR="00F87812" w:rsidRPr="00F87812" w:rsidRDefault="00F87812" w:rsidP="00F87812">
      <w:pPr>
        <w:spacing w:after="0" w:line="360" w:lineRule="auto"/>
        <w:ind w:firstLine="567"/>
        <w:jc w:val="both"/>
        <w:rPr>
          <w:rFonts w:ascii="Helvetica" w:hAnsi="Helvetica"/>
          <w:sz w:val="20"/>
        </w:rPr>
      </w:pPr>
    </w:p>
    <w:p w14:paraId="636DE237" w14:textId="08EFF393"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5. Būdas pagal 1 punktą, b e s i s k i r i a n t i s tuo, apsauginio gaubto sienelių medžiaga, sugerianti γ (gama) kvantus, gali būti švinas (Pb), toris (Th-232), uranas (U-238) arba kiti cheminiai elementai su panašiais atominiais svoriais.</w:t>
      </w:r>
    </w:p>
    <w:p w14:paraId="78600B04" w14:textId="77777777" w:rsidR="00F87812" w:rsidRPr="00F87812" w:rsidRDefault="00F87812" w:rsidP="00F87812">
      <w:pPr>
        <w:spacing w:after="0" w:line="360" w:lineRule="auto"/>
        <w:ind w:firstLine="567"/>
        <w:jc w:val="both"/>
        <w:rPr>
          <w:rFonts w:ascii="Helvetica" w:hAnsi="Helvetica"/>
          <w:sz w:val="20"/>
        </w:rPr>
      </w:pPr>
    </w:p>
    <w:p w14:paraId="098C314C" w14:textId="148A3DE5"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6. Deuterio gamybos įrenginys, turintis du protonų greitintuvus (1, 1a) ir dvi vandenilio dujų talpas (12, 12a) su elektromagnetinėmis sklendėmis (11, 11a) bei apsauginį gaubtą,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w:t>
      </w:r>
    </w:p>
    <w:p w14:paraId="624BF7DD"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greitintuvai (1, 1a) padaryti kaip vakuuminės cilindrinės kameros (3, 3a) ir turi po du skyrius, sąlyginai pavadintus vandenilio branduolių (lėtųjų protonų) kameros (4, 4a) ir protonų greitėjimo bei fokusavimo kameros (5, 5a), ir reakcijos produktų energijos konverterį (2);</w:t>
      </w:r>
    </w:p>
    <w:p w14:paraId="1770CF86" w14:textId="5ECDAAFC" w:rsidR="00F87812" w:rsidRPr="00F87812" w:rsidRDefault="00F87812" w:rsidP="00F87812">
      <w:pPr>
        <w:spacing w:after="0" w:line="360" w:lineRule="auto"/>
        <w:jc w:val="both"/>
        <w:rPr>
          <w:rFonts w:ascii="Helvetica" w:hAnsi="Helvetica"/>
          <w:sz w:val="20"/>
        </w:rPr>
      </w:pPr>
      <w:r w:rsidRPr="00F87812">
        <w:rPr>
          <w:rFonts w:ascii="Helvetica" w:hAnsi="Helvetica"/>
          <w:sz w:val="20"/>
        </w:rPr>
        <w:t>vandenilio branduolių (lėtųjų protonų) kameros (4, 4a) – tai vakuuminių cilindrinių kamerų skyriai, kurių kiekvienos vidinėje dalyje sumontuoti du anodai (6, 7) ir (6a, 7a) ir tarp jų – cilindriniai katodai (8, 8a), o išorėje, katodo (8, 8a) zonoje, – magnetinė linzės (10, 10a) (solenoidas), kamerų viduje arba išorėje sumontuoti jonizatoriai (9, 9a);</w:t>
      </w:r>
    </w:p>
    <w:p w14:paraId="5DD61348" w14:textId="0A4AE3D8"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protonų greitėjimo ir fokusavimo kameros (5, 5a) </w:t>
      </w:r>
      <w:r w:rsidR="009721BC" w:rsidRPr="00F87812">
        <w:rPr>
          <w:rFonts w:ascii="Helvetica" w:hAnsi="Helvetica"/>
          <w:sz w:val="20"/>
        </w:rPr>
        <w:t>–</w:t>
      </w:r>
      <w:r w:rsidRPr="00F87812">
        <w:rPr>
          <w:rFonts w:ascii="Helvetica" w:hAnsi="Helvetica"/>
          <w:sz w:val="20"/>
        </w:rPr>
        <w:t xml:space="preserve"> tai vakuuminės cilindrinės kameros skyriai, kurių kiekvienos viduje sumontuoti anodai (13, 13a) ir katodai (14, 14a), o išorėje virš katodų (14, 14a) </w:t>
      </w:r>
      <w:r w:rsidR="009721BC" w:rsidRPr="00F87812">
        <w:rPr>
          <w:rFonts w:ascii="Helvetica" w:hAnsi="Helvetica"/>
          <w:sz w:val="20"/>
        </w:rPr>
        <w:t>–</w:t>
      </w:r>
      <w:r w:rsidRPr="00F87812">
        <w:rPr>
          <w:rFonts w:ascii="Helvetica" w:hAnsi="Helvetica"/>
          <w:sz w:val="20"/>
        </w:rPr>
        <w:t xml:space="preserve"> elektromagnetinės linzės (15, 15a) ir skleidimo bei koregavimo sistemos (16, 16a); </w:t>
      </w:r>
    </w:p>
    <w:p w14:paraId="78AE958F"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lastRenderedPageBreak/>
        <w:t xml:space="preserve">reakcijos produktų energijos konverteris (2) turi tuščiavidurio vakuuminio disko (17) formą; protonų greitintuvai (1, 1a) sumontuoti iš abiejų konverterio disko (17) pusių, jo centre, statmenai disko (17) plokštumai, o jų vidinės ertmės jungiasi tarpusavyje; </w:t>
      </w:r>
    </w:p>
    <w:p w14:paraId="5CAC7812" w14:textId="1EF3C62B" w:rsidR="00F87812" w:rsidRPr="00F87812" w:rsidRDefault="00F87812" w:rsidP="00F87812">
      <w:pPr>
        <w:spacing w:after="0" w:line="360" w:lineRule="auto"/>
        <w:jc w:val="both"/>
        <w:rPr>
          <w:rFonts w:ascii="Helvetica" w:hAnsi="Helvetica"/>
          <w:sz w:val="20"/>
        </w:rPr>
      </w:pPr>
      <w:r w:rsidRPr="00F87812">
        <w:rPr>
          <w:rFonts w:ascii="Helvetica" w:hAnsi="Helvetica"/>
          <w:sz w:val="20"/>
        </w:rPr>
        <w:t>reakcijos produktų energijos konverteris (2) turi radialiai išdėstytas zonas – centre yra protonų susiliejimo zona (17.1), toliau tolstant nuo centro radialiai išdėstytos kinetinės energijos konvertavimo į elektros energiją (sustabdymo) ir reakcijos produktų utilizavimo zonos; deuterio branduolių sustabdymo bei jų utilizavimo zona (17.2) ir pozitronų sustabdymo ir jų reakcijos su elektrodų medžiaga zona (17.3);</w:t>
      </w:r>
    </w:p>
    <w:p w14:paraId="5F8744BF" w14:textId="179396A3" w:rsidR="00F87812" w:rsidRPr="00F87812" w:rsidRDefault="00F87812" w:rsidP="00F87812">
      <w:pPr>
        <w:spacing w:after="0" w:line="360" w:lineRule="auto"/>
        <w:jc w:val="both"/>
        <w:rPr>
          <w:rFonts w:ascii="Helvetica" w:hAnsi="Helvetica"/>
          <w:sz w:val="20"/>
        </w:rPr>
      </w:pPr>
      <w:r w:rsidRPr="00F87812">
        <w:rPr>
          <w:rFonts w:ascii="Helvetica" w:hAnsi="Helvetica"/>
          <w:sz w:val="20"/>
        </w:rPr>
        <w:t>γ (gama) kvantų neutralizavimo zona yra apsauginis gaubtas.</w:t>
      </w:r>
    </w:p>
    <w:p w14:paraId="14069A33" w14:textId="77777777" w:rsidR="00F87812" w:rsidRPr="00F87812" w:rsidRDefault="00F87812" w:rsidP="00F87812">
      <w:pPr>
        <w:spacing w:after="0" w:line="360" w:lineRule="auto"/>
        <w:jc w:val="both"/>
        <w:rPr>
          <w:rFonts w:ascii="Helvetica" w:hAnsi="Helvetica"/>
          <w:sz w:val="20"/>
        </w:rPr>
      </w:pPr>
    </w:p>
    <w:p w14:paraId="6365370A" w14:textId="2C794A37"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7. Įrenginys pagal 6 punktą,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w:t>
      </w:r>
    </w:p>
    <w:p w14:paraId="3CFD6ACD"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deuterio branduolių energijos konvertavimo, sustabdymo ir utilizavimo zona (17.2) yra padaryta kaip du tuščiaviduriai, esantys vienas kitame, cilindrai (18, 19 ir 18a, 19a) su ertmėmis (20, 20a) tarp jų;</w:t>
      </w:r>
    </w:p>
    <w:p w14:paraId="60F71117" w14:textId="00047886" w:rsidR="00F87812" w:rsidRPr="00F87812" w:rsidRDefault="00F87812" w:rsidP="00F87812">
      <w:pPr>
        <w:spacing w:after="0" w:line="360" w:lineRule="auto"/>
        <w:jc w:val="both"/>
        <w:rPr>
          <w:rFonts w:ascii="Helvetica" w:hAnsi="Helvetica"/>
          <w:sz w:val="20"/>
        </w:rPr>
      </w:pPr>
      <w:r w:rsidRPr="00F87812">
        <w:rPr>
          <w:rFonts w:ascii="Helvetica" w:hAnsi="Helvetica"/>
          <w:sz w:val="20"/>
        </w:rPr>
        <w:t>vieni cilindrų</w:t>
      </w:r>
      <w:r w:rsidR="00313A0C">
        <w:rPr>
          <w:rFonts w:ascii="Helvetica" w:hAnsi="Helvetica"/>
          <w:sz w:val="20"/>
        </w:rPr>
        <w:t xml:space="preserve"> </w:t>
      </w:r>
      <w:r w:rsidRPr="00F87812">
        <w:rPr>
          <w:rFonts w:ascii="Helvetica" w:hAnsi="Helvetica"/>
          <w:sz w:val="20"/>
        </w:rPr>
        <w:t>(18, 19 ir 18a, 19a) galai sujungti su konverterio (2) disku (17) ir išdėstyti abiejuose jo šonuose, kiti galai (ertmės (20, 20a) tarp cilindrų (18, 19 ir 18a, 19a</w:t>
      </w:r>
      <w:r w:rsidR="00313A0C" w:rsidRPr="00F87812">
        <w:rPr>
          <w:rFonts w:ascii="Helvetica" w:hAnsi="Helvetica"/>
          <w:sz w:val="20"/>
        </w:rPr>
        <w:t>)</w:t>
      </w:r>
      <w:r w:rsidR="00313A0C">
        <w:rPr>
          <w:rFonts w:ascii="Helvetica" w:hAnsi="Helvetica"/>
          <w:sz w:val="20"/>
        </w:rPr>
        <w:t>)</w:t>
      </w:r>
      <w:r w:rsidRPr="00F87812">
        <w:rPr>
          <w:rFonts w:ascii="Helvetica" w:hAnsi="Helvetica"/>
          <w:sz w:val="20"/>
        </w:rPr>
        <w:t xml:space="preserve"> uždaryti žiediniais vandenilio kuro elementais (21, 21a);</w:t>
      </w:r>
    </w:p>
    <w:p w14:paraId="0157784D" w14:textId="0F37F447"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konverterio (2) disko (17) ir cilindrų </w:t>
      </w:r>
      <w:r w:rsidR="007453DB">
        <w:rPr>
          <w:rFonts w:ascii="Helvetica" w:hAnsi="Helvetica"/>
          <w:sz w:val="20"/>
        </w:rPr>
        <w:t>(</w:t>
      </w:r>
      <w:r w:rsidRPr="00F87812">
        <w:rPr>
          <w:rFonts w:ascii="Helvetica" w:hAnsi="Helvetica"/>
          <w:sz w:val="20"/>
        </w:rPr>
        <w:t>18, 18a</w:t>
      </w:r>
      <w:r w:rsidR="007453DB">
        <w:rPr>
          <w:rFonts w:ascii="Helvetica" w:hAnsi="Helvetica"/>
          <w:sz w:val="20"/>
        </w:rPr>
        <w:t>)</w:t>
      </w:r>
      <w:r w:rsidRPr="00F87812">
        <w:rPr>
          <w:rFonts w:ascii="Helvetica" w:hAnsi="Helvetica"/>
          <w:sz w:val="20"/>
        </w:rPr>
        <w:t xml:space="preserve"> jungimo vietose diske </w:t>
      </w:r>
      <w:r w:rsidR="00313A0C">
        <w:rPr>
          <w:rFonts w:ascii="Helvetica" w:hAnsi="Helvetica"/>
          <w:sz w:val="20"/>
        </w:rPr>
        <w:t>(</w:t>
      </w:r>
      <w:r w:rsidRPr="00F87812">
        <w:rPr>
          <w:rFonts w:ascii="Helvetica" w:hAnsi="Helvetica"/>
          <w:sz w:val="20"/>
        </w:rPr>
        <w:t>17</w:t>
      </w:r>
      <w:r w:rsidR="00313A0C">
        <w:rPr>
          <w:rFonts w:ascii="Helvetica" w:hAnsi="Helvetica"/>
          <w:sz w:val="20"/>
        </w:rPr>
        <w:t>)</w:t>
      </w:r>
      <w:r w:rsidRPr="00F87812">
        <w:rPr>
          <w:rFonts w:ascii="Helvetica" w:hAnsi="Helvetica"/>
          <w:sz w:val="20"/>
        </w:rPr>
        <w:t xml:space="preserve"> padaryti žiediniai elektrodai (22, 23 ir 22a, 23a), o cilindrų ertmėse (20, 20) padaryti žiediniai elektrodai (24, 24a), kurie atlieka energijos konvertavimo ir deuterio branduolių stabdymo funkciją;</w:t>
      </w:r>
    </w:p>
    <w:p w14:paraId="13AEC664" w14:textId="77777777" w:rsidR="00F87812" w:rsidRPr="00F87812" w:rsidRDefault="00F87812" w:rsidP="00F87812">
      <w:pPr>
        <w:spacing w:after="0" w:line="360" w:lineRule="auto"/>
        <w:jc w:val="both"/>
        <w:rPr>
          <w:rFonts w:ascii="Helvetica" w:hAnsi="Helvetica"/>
          <w:sz w:val="20"/>
        </w:rPr>
      </w:pPr>
      <w:r w:rsidRPr="00F87812">
        <w:rPr>
          <w:rFonts w:ascii="Helvetica" w:hAnsi="Helvetica"/>
          <w:sz w:val="20"/>
        </w:rPr>
        <w:t>ertmėse (20, 20a) yra padaryti tinkleliai (25, 25a), tinkleliai (26, 26a), tinkleliai (27, 27a) ir tinkleliai (28, 28a);</w:t>
      </w:r>
    </w:p>
    <w:p w14:paraId="32FDA872" w14:textId="4C5A4BEA"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žiediniai vandenilio kuro elementai (21, 21a) susideda iš polimerinių membranų (29, 29a), ir elektrodų </w:t>
      </w:r>
      <w:r w:rsidR="008F28E6" w:rsidRPr="00F87812">
        <w:rPr>
          <w:rFonts w:ascii="Helvetica" w:hAnsi="Helvetica"/>
          <w:sz w:val="20"/>
        </w:rPr>
        <w:t>–</w:t>
      </w:r>
      <w:r w:rsidRPr="00F87812">
        <w:rPr>
          <w:rFonts w:ascii="Helvetica" w:hAnsi="Helvetica"/>
          <w:sz w:val="20"/>
        </w:rPr>
        <w:t xml:space="preserve"> anodų (30, 30a) bei katodų (31, 31a).</w:t>
      </w:r>
    </w:p>
    <w:p w14:paraId="74BE0167" w14:textId="77777777" w:rsidR="00F87812" w:rsidRPr="00F87812" w:rsidRDefault="00F87812" w:rsidP="00F87812">
      <w:pPr>
        <w:spacing w:after="0" w:line="360" w:lineRule="auto"/>
        <w:jc w:val="both"/>
        <w:rPr>
          <w:rFonts w:ascii="Helvetica" w:hAnsi="Helvetica"/>
          <w:sz w:val="20"/>
        </w:rPr>
      </w:pPr>
    </w:p>
    <w:p w14:paraId="4833F2A5" w14:textId="40894219"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8. Įrenginys pagal 6 punktą,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 pozitronų sustabdymo ir jų reakcijos su elektrodų medžiaga zona susideda iš elektrodų triados (32, 33, 34).</w:t>
      </w:r>
    </w:p>
    <w:p w14:paraId="5C829A10" w14:textId="77777777" w:rsidR="00F87812" w:rsidRPr="00F87812" w:rsidRDefault="00F87812" w:rsidP="00F87812">
      <w:pPr>
        <w:spacing w:after="0" w:line="360" w:lineRule="auto"/>
        <w:ind w:firstLine="567"/>
        <w:jc w:val="both"/>
        <w:rPr>
          <w:rFonts w:ascii="Helvetica" w:hAnsi="Helvetica"/>
          <w:sz w:val="20"/>
        </w:rPr>
      </w:pPr>
    </w:p>
    <w:p w14:paraId="0BF0823E" w14:textId="26269AD5"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9. Įrenginys pagal 6 punktą, </w:t>
      </w:r>
      <w:r>
        <w:rPr>
          <w:rFonts w:ascii="Helvetica" w:hAnsi="Helvetica"/>
          <w:sz w:val="20"/>
        </w:rPr>
        <w:t xml:space="preserve"> </w:t>
      </w:r>
      <w:r w:rsidRPr="00F87812">
        <w:rPr>
          <w:rFonts w:ascii="Helvetica" w:hAnsi="Helvetica"/>
          <w:sz w:val="20"/>
        </w:rPr>
        <w:t xml:space="preserve">b e s i s k i r i a n t i s </w:t>
      </w:r>
      <w:r>
        <w:rPr>
          <w:rFonts w:ascii="Helvetica" w:hAnsi="Helvetica"/>
          <w:sz w:val="20"/>
        </w:rPr>
        <w:t xml:space="preserve"> </w:t>
      </w:r>
      <w:r w:rsidRPr="00F87812">
        <w:rPr>
          <w:rFonts w:ascii="Helvetica" w:hAnsi="Helvetica"/>
          <w:sz w:val="20"/>
        </w:rPr>
        <w:t>tuo, kad γ (gama) kvantų neutralizavimo zona yra apsauginis gaubtas.</w:t>
      </w:r>
    </w:p>
    <w:p w14:paraId="26804E44" w14:textId="77777777" w:rsidR="00F87812" w:rsidRPr="00F87812" w:rsidRDefault="00F87812" w:rsidP="00F87812">
      <w:pPr>
        <w:spacing w:after="0" w:line="360" w:lineRule="auto"/>
        <w:ind w:firstLine="567"/>
        <w:jc w:val="both"/>
        <w:rPr>
          <w:rFonts w:ascii="Helvetica" w:hAnsi="Helvetica"/>
          <w:sz w:val="20"/>
        </w:rPr>
      </w:pPr>
    </w:p>
    <w:p w14:paraId="24C13BAC" w14:textId="74D4E7D9"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10. Įrenginys pagal 6 punktą,</w:t>
      </w:r>
      <w:r>
        <w:rPr>
          <w:rFonts w:ascii="Helvetica" w:hAnsi="Helvetica"/>
          <w:sz w:val="20"/>
        </w:rPr>
        <w:t xml:space="preserve"> </w:t>
      </w:r>
      <w:r w:rsidRPr="00F87812">
        <w:rPr>
          <w:rFonts w:ascii="Helvetica" w:hAnsi="Helvetica"/>
          <w:sz w:val="20"/>
        </w:rPr>
        <w:t xml:space="preserve"> b e s i s k i r i a n t i s</w:t>
      </w:r>
      <w:r>
        <w:rPr>
          <w:rFonts w:ascii="Helvetica" w:hAnsi="Helvetica"/>
          <w:sz w:val="20"/>
        </w:rPr>
        <w:t xml:space="preserve"> </w:t>
      </w:r>
      <w:r w:rsidRPr="00F87812">
        <w:rPr>
          <w:rFonts w:ascii="Helvetica" w:hAnsi="Helvetica"/>
          <w:sz w:val="20"/>
        </w:rPr>
        <w:t xml:space="preserve"> tuo, kad turi vieną deuterio dujų talpą (12) su elektromagnetine sklende (11).</w:t>
      </w:r>
    </w:p>
    <w:p w14:paraId="00DD0DE0" w14:textId="77777777" w:rsidR="00F87812" w:rsidRPr="00F87812" w:rsidRDefault="00F87812" w:rsidP="00F87812">
      <w:pPr>
        <w:spacing w:after="0" w:line="360" w:lineRule="auto"/>
        <w:ind w:firstLine="567"/>
        <w:jc w:val="both"/>
        <w:rPr>
          <w:rFonts w:ascii="Helvetica" w:hAnsi="Helvetica"/>
          <w:sz w:val="20"/>
        </w:rPr>
      </w:pPr>
    </w:p>
    <w:p w14:paraId="241B0356" w14:textId="24B2E9BC"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11. Įrenginys pagal 6 punktą,</w:t>
      </w:r>
      <w:r>
        <w:rPr>
          <w:rFonts w:ascii="Helvetica" w:hAnsi="Helvetica"/>
          <w:sz w:val="20"/>
        </w:rPr>
        <w:t xml:space="preserve"> </w:t>
      </w:r>
      <w:r w:rsidRPr="00F87812">
        <w:rPr>
          <w:rFonts w:ascii="Helvetica" w:hAnsi="Helvetica"/>
          <w:sz w:val="20"/>
        </w:rPr>
        <w:t xml:space="preserve"> b e s i s k i r i a n t i s</w:t>
      </w:r>
      <w:r>
        <w:rPr>
          <w:rFonts w:ascii="Helvetica" w:hAnsi="Helvetica"/>
          <w:sz w:val="20"/>
        </w:rPr>
        <w:t xml:space="preserve"> </w:t>
      </w:r>
      <w:r w:rsidRPr="00F87812">
        <w:rPr>
          <w:rFonts w:ascii="Helvetica" w:hAnsi="Helvetica"/>
          <w:sz w:val="20"/>
        </w:rPr>
        <w:t xml:space="preserve"> tuo, kad apsauginis gaubtas padarytas daugiasluoksnis: vakuumas –</w:t>
      </w:r>
      <w:r>
        <w:rPr>
          <w:rFonts w:ascii="Helvetica" w:hAnsi="Helvetica"/>
          <w:sz w:val="20"/>
        </w:rPr>
        <w:t xml:space="preserve"> </w:t>
      </w:r>
      <w:r w:rsidRPr="00F87812">
        <w:rPr>
          <w:rFonts w:ascii="Helvetica" w:hAnsi="Helvetica"/>
          <w:sz w:val="20"/>
        </w:rPr>
        <w:t xml:space="preserve">vanduo – švinas – vanduo – vakuumas. </w:t>
      </w:r>
    </w:p>
    <w:p w14:paraId="6C0B8811" w14:textId="77777777" w:rsidR="00F87812" w:rsidRPr="00F87812" w:rsidRDefault="00F87812" w:rsidP="00F87812">
      <w:pPr>
        <w:spacing w:after="0" w:line="360" w:lineRule="auto"/>
        <w:ind w:firstLine="567"/>
        <w:jc w:val="both"/>
        <w:rPr>
          <w:rFonts w:ascii="Helvetica" w:hAnsi="Helvetica"/>
          <w:sz w:val="20"/>
        </w:rPr>
      </w:pPr>
    </w:p>
    <w:p w14:paraId="3B5BC984" w14:textId="48804D68" w:rsidR="00F87812"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12. Įrenginys pagal 6 punktą, </w:t>
      </w:r>
      <w:r>
        <w:rPr>
          <w:rFonts w:ascii="Helvetica" w:hAnsi="Helvetica"/>
          <w:sz w:val="20"/>
        </w:rPr>
        <w:t xml:space="preserve"> </w:t>
      </w:r>
      <w:r w:rsidRPr="00F87812">
        <w:rPr>
          <w:rFonts w:ascii="Helvetica" w:hAnsi="Helvetica"/>
          <w:sz w:val="20"/>
        </w:rPr>
        <w:t>b e s i s k i r i a n t i s</w:t>
      </w:r>
      <w:r>
        <w:rPr>
          <w:rFonts w:ascii="Helvetica" w:hAnsi="Helvetica"/>
          <w:sz w:val="20"/>
        </w:rPr>
        <w:t xml:space="preserve"> </w:t>
      </w:r>
      <w:r w:rsidRPr="00F87812">
        <w:rPr>
          <w:rFonts w:ascii="Helvetica" w:hAnsi="Helvetica"/>
          <w:sz w:val="20"/>
        </w:rPr>
        <w:t xml:space="preserve"> tuo, kad:</w:t>
      </w:r>
    </w:p>
    <w:p w14:paraId="4B4EAD89" w14:textId="5C28AE0F" w:rsidR="00F87812" w:rsidRPr="00F87812" w:rsidRDefault="00F87812" w:rsidP="00F87812">
      <w:pPr>
        <w:spacing w:after="0" w:line="360" w:lineRule="auto"/>
        <w:jc w:val="both"/>
        <w:rPr>
          <w:rFonts w:ascii="Helvetica" w:hAnsi="Helvetica"/>
          <w:sz w:val="20"/>
        </w:rPr>
      </w:pPr>
      <w:r w:rsidRPr="00F87812">
        <w:rPr>
          <w:rFonts w:ascii="Helvetica" w:hAnsi="Helvetica"/>
          <w:sz w:val="20"/>
        </w:rPr>
        <w:t xml:space="preserve">apsauginis gaubtas susideda iš trijų plieninių indų </w:t>
      </w:r>
      <w:r>
        <w:rPr>
          <w:rFonts w:ascii="Helvetica" w:hAnsi="Helvetica"/>
          <w:sz w:val="20"/>
        </w:rPr>
        <w:t>–</w:t>
      </w:r>
      <w:r w:rsidRPr="00F87812">
        <w:rPr>
          <w:rFonts w:ascii="Helvetica" w:hAnsi="Helvetica"/>
          <w:sz w:val="20"/>
        </w:rPr>
        <w:t xml:space="preserve"> vidinis indas (44), kuriame yra vakuumas, vidurinis indas (45), kuriame yra švinas (Pb), išorinis indas (46), kuriame yra vakuumas;</w:t>
      </w:r>
    </w:p>
    <w:p w14:paraId="24643FC8" w14:textId="116FD25D" w:rsidR="00F87812" w:rsidRPr="00F87812" w:rsidRDefault="00F87812" w:rsidP="00F87812">
      <w:pPr>
        <w:spacing w:after="0" w:line="360" w:lineRule="auto"/>
        <w:jc w:val="both"/>
        <w:rPr>
          <w:rFonts w:ascii="Helvetica" w:hAnsi="Helvetica"/>
          <w:sz w:val="20"/>
        </w:rPr>
      </w:pPr>
      <w:r w:rsidRPr="00F87812">
        <w:rPr>
          <w:rFonts w:ascii="Helvetica" w:hAnsi="Helvetica"/>
          <w:sz w:val="20"/>
        </w:rPr>
        <w:t>ertmės tarp išorinio bei vidurinio indų ir tarp vidinio bei vidurinio indų užpildytos vandeniu.</w:t>
      </w:r>
    </w:p>
    <w:p w14:paraId="09E5F9B4" w14:textId="77777777" w:rsidR="00F87812" w:rsidRPr="00F87812" w:rsidRDefault="00F87812" w:rsidP="00F87812">
      <w:pPr>
        <w:spacing w:after="0" w:line="360" w:lineRule="auto"/>
        <w:jc w:val="both"/>
        <w:rPr>
          <w:rFonts w:ascii="Helvetica" w:hAnsi="Helvetica"/>
          <w:sz w:val="20"/>
        </w:rPr>
      </w:pPr>
    </w:p>
    <w:p w14:paraId="0CB9A803" w14:textId="4859ECF9" w:rsidR="0018473C" w:rsidRPr="00F87812" w:rsidRDefault="00F87812" w:rsidP="00F87812">
      <w:pPr>
        <w:spacing w:after="0" w:line="360" w:lineRule="auto"/>
        <w:ind w:firstLine="567"/>
        <w:jc w:val="both"/>
        <w:rPr>
          <w:rFonts w:ascii="Helvetica" w:hAnsi="Helvetica"/>
          <w:sz w:val="20"/>
        </w:rPr>
      </w:pPr>
      <w:r w:rsidRPr="00F87812">
        <w:rPr>
          <w:rFonts w:ascii="Helvetica" w:hAnsi="Helvetica"/>
          <w:sz w:val="20"/>
        </w:rPr>
        <w:t xml:space="preserve">13. Įrenginys pagal 12 punktą, </w:t>
      </w:r>
      <w:r>
        <w:rPr>
          <w:rFonts w:ascii="Helvetica" w:hAnsi="Helvetica"/>
          <w:sz w:val="20"/>
        </w:rPr>
        <w:t xml:space="preserve"> </w:t>
      </w:r>
      <w:r w:rsidRPr="00F87812">
        <w:rPr>
          <w:rFonts w:ascii="Helvetica" w:hAnsi="Helvetica"/>
          <w:sz w:val="20"/>
        </w:rPr>
        <w:t>b e s i s k i r i a n t i s</w:t>
      </w:r>
      <w:r>
        <w:rPr>
          <w:rFonts w:ascii="Helvetica" w:hAnsi="Helvetica"/>
          <w:sz w:val="20"/>
        </w:rPr>
        <w:t xml:space="preserve"> </w:t>
      </w:r>
      <w:r w:rsidRPr="00F87812">
        <w:rPr>
          <w:rFonts w:ascii="Helvetica" w:hAnsi="Helvetica"/>
          <w:sz w:val="20"/>
        </w:rPr>
        <w:t xml:space="preserve"> tuo, kad viduriniame inde (45) yra toris (Th-232) arba uranas (U-238), arba kiti cheminiai elementai su panašiais atominiais svoriais.</w:t>
      </w:r>
    </w:p>
    <w:sectPr w:rsidR="0018473C" w:rsidRPr="00F87812" w:rsidSect="00F8781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7187" w14:textId="77777777" w:rsidR="009C03BF" w:rsidRDefault="009C03BF" w:rsidP="00F87812">
      <w:pPr>
        <w:spacing w:after="0" w:line="240" w:lineRule="auto"/>
      </w:pPr>
      <w:r>
        <w:separator/>
      </w:r>
    </w:p>
  </w:endnote>
  <w:endnote w:type="continuationSeparator" w:id="0">
    <w:p w14:paraId="5FBE1BB3" w14:textId="77777777" w:rsidR="009C03BF" w:rsidRDefault="009C03BF" w:rsidP="00F8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BEE2" w14:textId="77777777" w:rsidR="009C03BF" w:rsidRDefault="009C03BF" w:rsidP="00F87812">
      <w:pPr>
        <w:spacing w:after="0" w:line="240" w:lineRule="auto"/>
      </w:pPr>
      <w:r>
        <w:separator/>
      </w:r>
    </w:p>
  </w:footnote>
  <w:footnote w:type="continuationSeparator" w:id="0">
    <w:p w14:paraId="64CC9E7C" w14:textId="77777777" w:rsidR="009C03BF" w:rsidRDefault="009C03BF" w:rsidP="00F87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12"/>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3A0C"/>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5EAA"/>
    <w:rsid w:val="00582DC3"/>
    <w:rsid w:val="005A2745"/>
    <w:rsid w:val="005E010A"/>
    <w:rsid w:val="00610A52"/>
    <w:rsid w:val="00620AE2"/>
    <w:rsid w:val="00643847"/>
    <w:rsid w:val="006A050F"/>
    <w:rsid w:val="006C47E9"/>
    <w:rsid w:val="006F782C"/>
    <w:rsid w:val="0073638B"/>
    <w:rsid w:val="007440F4"/>
    <w:rsid w:val="007453DB"/>
    <w:rsid w:val="00774239"/>
    <w:rsid w:val="007D308B"/>
    <w:rsid w:val="00890960"/>
    <w:rsid w:val="008B787F"/>
    <w:rsid w:val="008E1C0A"/>
    <w:rsid w:val="008F28E6"/>
    <w:rsid w:val="00904B41"/>
    <w:rsid w:val="00947F90"/>
    <w:rsid w:val="009721BC"/>
    <w:rsid w:val="009834FF"/>
    <w:rsid w:val="009C03B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B25C3"/>
    <w:rsid w:val="00EE464B"/>
    <w:rsid w:val="00F20677"/>
    <w:rsid w:val="00F848A6"/>
    <w:rsid w:val="00F87812"/>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42B96"/>
  <w14:defaultImageDpi w14:val="32767"/>
  <w15:chartTrackingRefBased/>
  <w15:docId w15:val="{CFFC55B8-51AF-4DED-868B-60126EBB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8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7812"/>
  </w:style>
  <w:style w:type="paragraph" w:styleId="Footer">
    <w:name w:val="footer"/>
    <w:basedOn w:val="Normal"/>
    <w:link w:val="FooterChar"/>
    <w:uiPriority w:val="99"/>
    <w:unhideWhenUsed/>
    <w:rsid w:val="00F878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985</Words>
  <Characters>5371</Characters>
  <Application>Microsoft Office Word</Application>
  <DocSecurity>0</DocSecurity>
  <Lines>44</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7</cp:revision>
  <dcterms:created xsi:type="dcterms:W3CDTF">2023-05-09T10:26:00Z</dcterms:created>
  <dcterms:modified xsi:type="dcterms:W3CDTF">2023-06-01T06:34:00Z</dcterms:modified>
</cp:coreProperties>
</file>