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74A" w14:textId="77777777" w:rsidR="004744C7" w:rsidRPr="004744C7" w:rsidRDefault="004744C7" w:rsidP="004744C7">
      <w:pPr>
        <w:spacing w:line="360" w:lineRule="auto"/>
        <w:jc w:val="center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1. Odos polinkio į tam tikrus fenotipinius pokyčius nustatymo būdas, apimantis:</w:t>
      </w:r>
    </w:p>
    <w:p w14:paraId="4D277FEE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- vieno nukleotido polimorfizmų nustatymą iš anksto atrinktuose vieno nukleotido polimorfizmų regionuose, kur kiekvienas šiuose regionuose esantis vieno nukleotido polimorfizmas yra genetiškai susietas su odos polinkiu į tam tikrus fenotipinius pokyčius, kur iš anksto atrinktus vieno nukleotido polimorfizmų regionus sudaro:</w:t>
      </w:r>
    </w:p>
    <w:p w14:paraId="3066007F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- pirmasis iš anksto nustatytų vieno nukleotido polimorfizmų regionų pogrupis, apimantis vieno nukleotido polimorfizmų regionus, genetiškai susijusius su odos atsparumu saulės poveikiui ir esančius genuose TYR, SLC45A21 ir SLC45A22;</w:t>
      </w:r>
    </w:p>
    <w:p w14:paraId="7B3DF3CA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- antrasis iš anksto nustatytų vieno nukleotido polimorfizmų regionų pogrupis, apimantis vieno nukleotido polimorfizmų regionus, genetiškai susijusius su odos elastingumu ir jos atramine funkcija ir esančius genuose MMP1 ir ELN;</w:t>
      </w:r>
    </w:p>
    <w:p w14:paraId="2FF3CCF8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- trečiasis iš anksto nustatytų vieno nukleotido polimorfizmų regionų pogrupis, apimantis vieno nukleotido polimorfizmų regioną, genetiškai susijusį su odos drėkinimo funkcija ir esantį gene AQP3;</w:t>
      </w:r>
    </w:p>
    <w:p w14:paraId="5749B184" w14:textId="12BE774F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 xml:space="preserve">- ketvirtasis iš anksto nustatytų vieno nukleotido polimorfizmų regionų pogrupis, apimantis vieno nukleotido polimorfizmų regionus genetiškai susijusius su odos </w:t>
      </w:r>
      <w:proofErr w:type="spellStart"/>
      <w:r w:rsidRPr="004744C7">
        <w:rPr>
          <w:rFonts w:ascii="Helvetica" w:hAnsi="Helvetica"/>
          <w:szCs w:val="24"/>
        </w:rPr>
        <w:t>antioksidacine</w:t>
      </w:r>
      <w:proofErr w:type="spellEnd"/>
      <w:r w:rsidRPr="004744C7">
        <w:rPr>
          <w:rFonts w:ascii="Helvetica" w:hAnsi="Helvetica"/>
          <w:szCs w:val="24"/>
        </w:rPr>
        <w:t xml:space="preserve"> funkcija ir esančius genuose SOD2, GPX1, CAT ir NQO1;</w:t>
      </w:r>
    </w:p>
    <w:p w14:paraId="412BFA7B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 xml:space="preserve">- koeficiento priskyrimą kiekvienam fenotipiniam polinkiui, kur koeficientas nustatomas pagal vieno nukleotido polimorfizmų, turinčių įtaką tam tikram odos fenotipui, kiekį ir </w:t>
      </w:r>
      <w:proofErr w:type="spellStart"/>
      <w:r w:rsidRPr="004744C7">
        <w:rPr>
          <w:rFonts w:ascii="Helvetica" w:hAnsi="Helvetica"/>
          <w:szCs w:val="24"/>
        </w:rPr>
        <w:t>homologiją</w:t>
      </w:r>
      <w:proofErr w:type="spellEnd"/>
      <w:r w:rsidRPr="004744C7">
        <w:rPr>
          <w:rFonts w:ascii="Helvetica" w:hAnsi="Helvetica"/>
          <w:szCs w:val="24"/>
        </w:rPr>
        <w:t>;</w:t>
      </w:r>
    </w:p>
    <w:p w14:paraId="4F351F3E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individualizuoto asmens odos priežiūros režimo pateikimą pagal nustatytą koeficientą, susijusį su odos polinkiu į atsparumą saulės ir oksidaciniam poveikiams ir atsparumą elastingumo ir drėgmės praradimui;</w:t>
      </w:r>
    </w:p>
    <w:p w14:paraId="43FC7034" w14:textId="3EFA9AD6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b e s i s k i r i a n t i s tuo, kad apima:</w:t>
      </w:r>
    </w:p>
    <w:p w14:paraId="46695D32" w14:textId="14BB8AF1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- antrojo pogrupio vieno nukleotido polimorfizmų buvimo ar nebuvimo nustatym</w:t>
      </w:r>
      <w:r w:rsidR="00A04A9F">
        <w:rPr>
          <w:rFonts w:ascii="Helvetica" w:hAnsi="Helvetica"/>
          <w:szCs w:val="24"/>
        </w:rPr>
        <w:t>as</w:t>
      </w:r>
      <w:r w:rsidRPr="004744C7">
        <w:rPr>
          <w:rFonts w:ascii="Helvetica" w:hAnsi="Helvetica"/>
          <w:szCs w:val="24"/>
        </w:rPr>
        <w:t xml:space="preserve"> COL1A1 ir/arba AHR genuose;</w:t>
      </w:r>
    </w:p>
    <w:p w14:paraId="53292CFE" w14:textId="59442B12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- ketvirtojo pogrupio vieno nukleotido polimorfizmų buvimo ar nebuvimo nustatym</w:t>
      </w:r>
      <w:r w:rsidR="00A04A9F">
        <w:rPr>
          <w:rFonts w:ascii="Helvetica" w:hAnsi="Helvetica"/>
          <w:szCs w:val="24"/>
        </w:rPr>
        <w:t>as</w:t>
      </w:r>
      <w:r w:rsidRPr="004744C7">
        <w:rPr>
          <w:rFonts w:ascii="Helvetica" w:hAnsi="Helvetica"/>
          <w:szCs w:val="24"/>
        </w:rPr>
        <w:t xml:space="preserve"> NRF2 gene;</w:t>
      </w:r>
    </w:p>
    <w:p w14:paraId="6DAFE057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- penktojo pogrupio vieno nukleotido polimorfizmų buvimo ar nebuvimo nustatymą TNF-α ir/arba IL6 ir/arba IL1Beta genuose.</w:t>
      </w:r>
    </w:p>
    <w:p w14:paraId="0F3E622B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</w:p>
    <w:p w14:paraId="6748C923" w14:textId="37A4E9B5" w:rsidR="004744C7" w:rsidRPr="004744C7" w:rsidRDefault="004744C7" w:rsidP="004744C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 xml:space="preserve">2. Būdas pagal 1 punktą, b e s i s k i r i a n t i s tuo, kad bent dalis genotipo yra nustatoma atliekant </w:t>
      </w:r>
      <w:proofErr w:type="spellStart"/>
      <w:r w:rsidRPr="004744C7">
        <w:rPr>
          <w:rFonts w:ascii="Helvetica" w:hAnsi="Helvetica"/>
          <w:szCs w:val="24"/>
        </w:rPr>
        <w:t>tikralaikę</w:t>
      </w:r>
      <w:proofErr w:type="spellEnd"/>
      <w:r w:rsidRPr="004744C7">
        <w:rPr>
          <w:rFonts w:ascii="Helvetica" w:hAnsi="Helvetica"/>
          <w:szCs w:val="24"/>
        </w:rPr>
        <w:t xml:space="preserve"> polimerazės grandininę reakciją arba taikant </w:t>
      </w:r>
      <w:proofErr w:type="spellStart"/>
      <w:r w:rsidRPr="004744C7">
        <w:rPr>
          <w:rFonts w:ascii="Helvetica" w:hAnsi="Helvetica"/>
          <w:szCs w:val="24"/>
        </w:rPr>
        <w:t>sekoskaitą</w:t>
      </w:r>
      <w:proofErr w:type="spellEnd"/>
      <w:r w:rsidRPr="004744C7">
        <w:rPr>
          <w:rFonts w:ascii="Helvetica" w:hAnsi="Helvetica"/>
          <w:szCs w:val="24"/>
        </w:rPr>
        <w:t>.</w:t>
      </w:r>
    </w:p>
    <w:p w14:paraId="6E59226C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</w:p>
    <w:p w14:paraId="6C8A79D9" w14:textId="0F9930DE" w:rsidR="004744C7" w:rsidRPr="004744C7" w:rsidRDefault="004744C7" w:rsidP="004744C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 xml:space="preserve">3. Būdas pagal 1 punktą, b e s i s k i r i a n t i s tuo, kad papildomai apima nustatymą, ar vieno nukleotido polimorfizmas turi </w:t>
      </w:r>
      <w:proofErr w:type="spellStart"/>
      <w:r w:rsidRPr="004744C7">
        <w:rPr>
          <w:rFonts w:ascii="Helvetica" w:hAnsi="Helvetica"/>
          <w:szCs w:val="24"/>
        </w:rPr>
        <w:t>heterozigotinę</w:t>
      </w:r>
      <w:proofErr w:type="spellEnd"/>
      <w:r w:rsidRPr="004744C7">
        <w:rPr>
          <w:rFonts w:ascii="Helvetica" w:hAnsi="Helvetica"/>
          <w:szCs w:val="24"/>
        </w:rPr>
        <w:t xml:space="preserve"> ar </w:t>
      </w:r>
      <w:proofErr w:type="spellStart"/>
      <w:r w:rsidRPr="004744C7">
        <w:rPr>
          <w:rFonts w:ascii="Helvetica" w:hAnsi="Helvetica"/>
          <w:szCs w:val="24"/>
        </w:rPr>
        <w:t>homozigotinę</w:t>
      </w:r>
      <w:proofErr w:type="spellEnd"/>
      <w:r w:rsidRPr="004744C7">
        <w:rPr>
          <w:rFonts w:ascii="Helvetica" w:hAnsi="Helvetica"/>
          <w:szCs w:val="24"/>
        </w:rPr>
        <w:t xml:space="preserve"> formą, nuo kurios priklauso odos fenotipinio polinkio koeficiento nustatymas.</w:t>
      </w:r>
    </w:p>
    <w:p w14:paraId="17717A56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</w:p>
    <w:p w14:paraId="776EFC7F" w14:textId="713B3FB0" w:rsidR="004744C7" w:rsidRPr="004744C7" w:rsidRDefault="004744C7" w:rsidP="004744C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 xml:space="preserve">4. Būdas pagal 3 punktą, b e s i s k i r i a n t i s tuo, kad koeficientui suteikiama -1 vertė, kai vieno nukleotido polimorfizmo nėra, 0 vertė, kai vieno nukleotido polimorfizmas turi </w:t>
      </w:r>
      <w:proofErr w:type="spellStart"/>
      <w:r w:rsidRPr="004744C7">
        <w:rPr>
          <w:rFonts w:ascii="Helvetica" w:hAnsi="Helvetica"/>
          <w:szCs w:val="24"/>
        </w:rPr>
        <w:t>heterozigotinę</w:t>
      </w:r>
      <w:proofErr w:type="spellEnd"/>
      <w:r w:rsidRPr="004744C7">
        <w:rPr>
          <w:rFonts w:ascii="Helvetica" w:hAnsi="Helvetica"/>
          <w:szCs w:val="24"/>
        </w:rPr>
        <w:t xml:space="preserve"> formą ir +1 vertė, kai vieno nukleotido polimorfizmas turi </w:t>
      </w:r>
      <w:proofErr w:type="spellStart"/>
      <w:r w:rsidRPr="004744C7">
        <w:rPr>
          <w:rFonts w:ascii="Helvetica" w:hAnsi="Helvetica"/>
          <w:szCs w:val="24"/>
        </w:rPr>
        <w:t>homozigotinę</w:t>
      </w:r>
      <w:proofErr w:type="spellEnd"/>
      <w:r w:rsidRPr="004744C7">
        <w:rPr>
          <w:rFonts w:ascii="Helvetica" w:hAnsi="Helvetica"/>
          <w:szCs w:val="24"/>
        </w:rPr>
        <w:t xml:space="preserve"> formą.</w:t>
      </w:r>
    </w:p>
    <w:p w14:paraId="77D98A5F" w14:textId="77777777" w:rsidR="004744C7" w:rsidRPr="004744C7" w:rsidRDefault="004744C7" w:rsidP="004744C7">
      <w:pPr>
        <w:spacing w:line="360" w:lineRule="auto"/>
        <w:jc w:val="both"/>
        <w:rPr>
          <w:rFonts w:ascii="Helvetica" w:hAnsi="Helvetica"/>
          <w:szCs w:val="24"/>
        </w:rPr>
      </w:pPr>
    </w:p>
    <w:p w14:paraId="34A3B832" w14:textId="787166B0" w:rsidR="0018473C" w:rsidRPr="004744C7" w:rsidRDefault="004744C7" w:rsidP="004744C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4744C7">
        <w:rPr>
          <w:rFonts w:ascii="Helvetica" w:hAnsi="Helvetica"/>
          <w:szCs w:val="24"/>
        </w:rPr>
        <w:t>5. Atitinkamos odos priežiūros režimo parinkimas, naudojant nustatytus duomenis pagal bet kurį iš ankstesnių 1-4 punktų</w:t>
      </w:r>
      <w:r w:rsidR="00A04A9F">
        <w:rPr>
          <w:rFonts w:ascii="Helvetica" w:hAnsi="Helvetica"/>
          <w:szCs w:val="24"/>
        </w:rPr>
        <w:t>.</w:t>
      </w:r>
    </w:p>
    <w:sectPr w:rsidR="0018473C" w:rsidRPr="004744C7" w:rsidSect="004744C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18BA" w14:textId="77777777" w:rsidR="004744C7" w:rsidRDefault="004744C7" w:rsidP="004744C7">
      <w:r>
        <w:separator/>
      </w:r>
    </w:p>
  </w:endnote>
  <w:endnote w:type="continuationSeparator" w:id="0">
    <w:p w14:paraId="7AA19FFF" w14:textId="77777777" w:rsidR="004744C7" w:rsidRDefault="004744C7" w:rsidP="0047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0D96" w14:textId="77777777" w:rsidR="004744C7" w:rsidRDefault="004744C7" w:rsidP="004744C7">
      <w:r>
        <w:separator/>
      </w:r>
    </w:p>
  </w:footnote>
  <w:footnote w:type="continuationSeparator" w:id="0">
    <w:p w14:paraId="1ECEA561" w14:textId="77777777" w:rsidR="004744C7" w:rsidRDefault="004744C7" w:rsidP="00474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744C7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744C7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04A9F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FD2B6"/>
  <w15:chartTrackingRefBased/>
  <w15:docId w15:val="{FAF3D531-97D8-4978-8CCC-542D833A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744C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44C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744C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44C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2461</Characters>
  <Application>Microsoft Office Word</Application>
  <DocSecurity>0</DocSecurity>
  <Lines>43</Lines>
  <Paragraphs>20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2023-04-13T05:49:00Z</dcterms:created>
  <dcterms:modified xsi:type="dcterms:W3CDTF">2023-06-01T08:06:00Z</dcterms:modified>
</cp:coreProperties>
</file>