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FC9F9" w14:textId="40517979" w:rsidR="0018473C" w:rsidRPr="000567B6" w:rsidRDefault="000567B6" w:rsidP="000567B6">
      <w:pPr>
        <w:spacing w:after="0" w:line="360" w:lineRule="auto"/>
        <w:jc w:val="both"/>
        <w:rPr>
          <w:rFonts w:ascii="Helvetica" w:hAnsi="Helvetica" w:cs="Helvetica"/>
          <w:sz w:val="20"/>
        </w:rPr>
      </w:pPr>
      <w:proofErr w:type="spellStart"/>
      <w:r w:rsidRPr="000567B6">
        <w:rPr>
          <w:rFonts w:ascii="Helvetica" w:hAnsi="Helvetica" w:cs="Helvetica"/>
          <w:sz w:val="20"/>
        </w:rPr>
        <w:t>The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present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invention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discloses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an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electrostatically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excited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microelectromechanical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transducer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and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its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fabrication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method</w:t>
      </w:r>
      <w:proofErr w:type="spellEnd"/>
      <w:r w:rsidRPr="000567B6">
        <w:rPr>
          <w:rFonts w:ascii="Helvetica" w:hAnsi="Helvetica" w:cs="Helvetica"/>
          <w:sz w:val="20"/>
        </w:rPr>
        <w:t xml:space="preserve">. </w:t>
      </w:r>
      <w:proofErr w:type="spellStart"/>
      <w:r w:rsidRPr="000567B6">
        <w:rPr>
          <w:rFonts w:ascii="Helvetica" w:hAnsi="Helvetica" w:cs="Helvetica"/>
          <w:sz w:val="20"/>
        </w:rPr>
        <w:t>The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structure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of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the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transducer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comprises</w:t>
      </w:r>
      <w:proofErr w:type="spellEnd"/>
      <w:r w:rsidRPr="000567B6">
        <w:rPr>
          <w:rFonts w:ascii="Helvetica" w:hAnsi="Helvetica" w:cs="Helvetica"/>
          <w:sz w:val="20"/>
        </w:rPr>
        <w:t xml:space="preserve"> a </w:t>
      </w:r>
      <w:proofErr w:type="spellStart"/>
      <w:r w:rsidRPr="000567B6">
        <w:rPr>
          <w:rFonts w:ascii="Helvetica" w:hAnsi="Helvetica" w:cs="Helvetica"/>
          <w:sz w:val="20"/>
        </w:rPr>
        <w:t>set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of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electrostatic-capacitive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cells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that</w:t>
      </w:r>
      <w:proofErr w:type="spellEnd"/>
      <w:r w:rsidRPr="000567B6">
        <w:rPr>
          <w:rFonts w:ascii="Helvetica" w:hAnsi="Helvetica" w:cs="Helvetica"/>
          <w:sz w:val="20"/>
        </w:rPr>
        <w:t xml:space="preserve">, </w:t>
      </w:r>
      <w:proofErr w:type="spellStart"/>
      <w:r w:rsidRPr="000567B6">
        <w:rPr>
          <w:rFonts w:ascii="Helvetica" w:hAnsi="Helvetica" w:cs="Helvetica"/>
          <w:sz w:val="20"/>
        </w:rPr>
        <w:t>when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electrostatically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excited</w:t>
      </w:r>
      <w:proofErr w:type="spellEnd"/>
      <w:r w:rsidRPr="000567B6">
        <w:rPr>
          <w:rFonts w:ascii="Helvetica" w:hAnsi="Helvetica" w:cs="Helvetica"/>
          <w:sz w:val="20"/>
        </w:rPr>
        <w:t xml:space="preserve">, </w:t>
      </w:r>
      <w:proofErr w:type="spellStart"/>
      <w:r w:rsidRPr="000567B6">
        <w:rPr>
          <w:rFonts w:ascii="Helvetica" w:hAnsi="Helvetica" w:cs="Helvetica"/>
          <w:sz w:val="20"/>
        </w:rPr>
        <w:t>create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local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torques</w:t>
      </w:r>
      <w:proofErr w:type="spellEnd"/>
      <w:r w:rsidRPr="000567B6">
        <w:rPr>
          <w:rFonts w:ascii="Helvetica" w:hAnsi="Helvetica" w:cs="Helvetica"/>
          <w:sz w:val="20"/>
        </w:rPr>
        <w:t xml:space="preserve">. </w:t>
      </w:r>
      <w:proofErr w:type="spellStart"/>
      <w:r w:rsidRPr="000567B6">
        <w:rPr>
          <w:rFonts w:ascii="Helvetica" w:hAnsi="Helvetica" w:cs="Helvetica"/>
          <w:sz w:val="20"/>
        </w:rPr>
        <w:t>The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perimeter-fixed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and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excited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cell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structure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deforms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in</w:t>
      </w:r>
      <w:proofErr w:type="spellEnd"/>
      <w:r w:rsidRPr="000567B6">
        <w:rPr>
          <w:rFonts w:ascii="Helvetica" w:hAnsi="Helvetica" w:cs="Helvetica"/>
          <w:sz w:val="20"/>
        </w:rPr>
        <w:t xml:space="preserve"> a </w:t>
      </w:r>
      <w:proofErr w:type="spellStart"/>
      <w:r w:rsidRPr="000567B6">
        <w:rPr>
          <w:rFonts w:ascii="Helvetica" w:hAnsi="Helvetica" w:cs="Helvetica"/>
          <w:sz w:val="20"/>
        </w:rPr>
        <w:t>variety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of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ways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in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the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vertical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direction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over</w:t>
      </w:r>
      <w:proofErr w:type="spellEnd"/>
      <w:r w:rsidRPr="000567B6">
        <w:rPr>
          <w:rFonts w:ascii="Helvetica" w:hAnsi="Helvetica" w:cs="Helvetica"/>
          <w:sz w:val="20"/>
        </w:rPr>
        <w:t xml:space="preserve"> a range </w:t>
      </w:r>
      <w:proofErr w:type="spellStart"/>
      <w:r w:rsidRPr="000567B6">
        <w:rPr>
          <w:rFonts w:ascii="Helvetica" w:hAnsi="Helvetica" w:cs="Helvetica"/>
          <w:sz w:val="20"/>
        </w:rPr>
        <w:t>of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several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or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tens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of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micrometers</w:t>
      </w:r>
      <w:proofErr w:type="spellEnd"/>
      <w:r w:rsidRPr="000567B6">
        <w:rPr>
          <w:rFonts w:ascii="Helvetica" w:hAnsi="Helvetica" w:cs="Helvetica"/>
          <w:sz w:val="20"/>
        </w:rPr>
        <w:t xml:space="preserve">, </w:t>
      </w:r>
      <w:proofErr w:type="spellStart"/>
      <w:r w:rsidRPr="000567B6">
        <w:rPr>
          <w:rFonts w:ascii="Helvetica" w:hAnsi="Helvetica" w:cs="Helvetica"/>
          <w:sz w:val="20"/>
        </w:rPr>
        <w:t>thus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allowing</w:t>
      </w:r>
      <w:proofErr w:type="spellEnd"/>
      <w:r w:rsidRPr="000567B6">
        <w:rPr>
          <w:rFonts w:ascii="Helvetica" w:hAnsi="Helvetica" w:cs="Helvetica"/>
          <w:sz w:val="20"/>
        </w:rPr>
        <w:t xml:space="preserve"> to </w:t>
      </w:r>
      <w:proofErr w:type="spellStart"/>
      <w:r w:rsidRPr="000567B6">
        <w:rPr>
          <w:rFonts w:ascii="Helvetica" w:hAnsi="Helvetica" w:cs="Helvetica"/>
          <w:sz w:val="20"/>
        </w:rPr>
        <w:t>perform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functions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of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an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AFM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sensor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or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micro-fluidic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devices</w:t>
      </w:r>
      <w:proofErr w:type="spellEnd"/>
      <w:r w:rsidRPr="000567B6">
        <w:rPr>
          <w:rFonts w:ascii="Helvetica" w:hAnsi="Helvetica" w:cs="Helvetica"/>
          <w:sz w:val="20"/>
        </w:rPr>
        <w:t xml:space="preserve">. </w:t>
      </w:r>
      <w:proofErr w:type="spellStart"/>
      <w:r w:rsidRPr="000567B6">
        <w:rPr>
          <w:rFonts w:ascii="Helvetica" w:hAnsi="Helvetica" w:cs="Helvetica"/>
          <w:sz w:val="20"/>
        </w:rPr>
        <w:t>The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advantages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of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such</w:t>
      </w:r>
      <w:proofErr w:type="spellEnd"/>
      <w:r w:rsidRPr="000567B6">
        <w:rPr>
          <w:rFonts w:ascii="Helvetica" w:hAnsi="Helvetica" w:cs="Helvetica"/>
          <w:sz w:val="20"/>
        </w:rPr>
        <w:t xml:space="preserve"> a </w:t>
      </w:r>
      <w:proofErr w:type="spellStart"/>
      <w:r w:rsidRPr="000567B6">
        <w:rPr>
          <w:rFonts w:ascii="Helvetica" w:hAnsi="Helvetica" w:cs="Helvetica"/>
          <w:sz w:val="20"/>
        </w:rPr>
        <w:t>perimeter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clamped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structure</w:t>
      </w:r>
      <w:proofErr w:type="spellEnd"/>
      <w:r w:rsidRPr="000567B6">
        <w:rPr>
          <w:rFonts w:ascii="Helvetica" w:hAnsi="Helvetica" w:cs="Helvetica"/>
          <w:sz w:val="20"/>
        </w:rPr>
        <w:t xml:space="preserve"> are </w:t>
      </w:r>
      <w:proofErr w:type="spellStart"/>
      <w:r w:rsidRPr="000567B6">
        <w:rPr>
          <w:rFonts w:ascii="Helvetica" w:hAnsi="Helvetica" w:cs="Helvetica"/>
          <w:sz w:val="20"/>
        </w:rPr>
        <w:t>higher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operating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frequencies</w:t>
      </w:r>
      <w:proofErr w:type="spellEnd"/>
      <w:r w:rsidRPr="000567B6">
        <w:rPr>
          <w:rFonts w:ascii="Helvetica" w:hAnsi="Helvetica" w:cs="Helvetica"/>
          <w:sz w:val="20"/>
        </w:rPr>
        <w:t xml:space="preserve">, </w:t>
      </w:r>
      <w:proofErr w:type="spellStart"/>
      <w:r w:rsidRPr="000567B6">
        <w:rPr>
          <w:rFonts w:ascii="Helvetica" w:hAnsi="Helvetica" w:cs="Helvetica"/>
          <w:sz w:val="20"/>
        </w:rPr>
        <w:t>higher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AFM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imaging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throughput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and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higher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output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energies</w:t>
      </w:r>
      <w:proofErr w:type="spellEnd"/>
      <w:r w:rsidRPr="000567B6">
        <w:rPr>
          <w:rFonts w:ascii="Helvetica" w:hAnsi="Helvetica" w:cs="Helvetica"/>
          <w:sz w:val="20"/>
        </w:rPr>
        <w:t xml:space="preserve">. Also, it </w:t>
      </w:r>
      <w:proofErr w:type="spellStart"/>
      <w:r w:rsidRPr="000567B6">
        <w:rPr>
          <w:rFonts w:ascii="Helvetica" w:hAnsi="Helvetica" w:cs="Helvetica"/>
          <w:sz w:val="20"/>
        </w:rPr>
        <w:t>is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naturally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hermetic</w:t>
      </w:r>
      <w:proofErr w:type="spellEnd"/>
      <w:r w:rsidRPr="000567B6">
        <w:rPr>
          <w:rFonts w:ascii="Helvetica" w:hAnsi="Helvetica" w:cs="Helvetica"/>
          <w:sz w:val="20"/>
        </w:rPr>
        <w:t xml:space="preserve">, </w:t>
      </w:r>
      <w:proofErr w:type="spellStart"/>
      <w:r w:rsidRPr="000567B6">
        <w:rPr>
          <w:rFonts w:ascii="Helvetica" w:hAnsi="Helvetica" w:cs="Helvetica"/>
          <w:sz w:val="20"/>
        </w:rPr>
        <w:t>making</w:t>
      </w:r>
      <w:proofErr w:type="spellEnd"/>
      <w:r w:rsidRPr="000567B6">
        <w:rPr>
          <w:rFonts w:ascii="Helvetica" w:hAnsi="Helvetica" w:cs="Helvetica"/>
          <w:sz w:val="20"/>
        </w:rPr>
        <w:t xml:space="preserve"> it </w:t>
      </w:r>
      <w:proofErr w:type="spellStart"/>
      <w:r w:rsidRPr="000567B6">
        <w:rPr>
          <w:rFonts w:ascii="Helvetica" w:hAnsi="Helvetica" w:cs="Helvetica"/>
          <w:sz w:val="20"/>
        </w:rPr>
        <w:t>less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sensitive</w:t>
      </w:r>
      <w:proofErr w:type="spellEnd"/>
      <w:r w:rsidRPr="000567B6">
        <w:rPr>
          <w:rFonts w:ascii="Helvetica" w:hAnsi="Helvetica" w:cs="Helvetica"/>
          <w:sz w:val="20"/>
        </w:rPr>
        <w:t xml:space="preserve"> to </w:t>
      </w:r>
      <w:proofErr w:type="spellStart"/>
      <w:r w:rsidRPr="000567B6">
        <w:rPr>
          <w:rFonts w:ascii="Helvetica" w:hAnsi="Helvetica" w:cs="Helvetica"/>
          <w:sz w:val="20"/>
        </w:rPr>
        <w:t>contamination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and</w:t>
      </w:r>
      <w:proofErr w:type="spellEnd"/>
      <w:r w:rsidRPr="000567B6">
        <w:rPr>
          <w:rFonts w:ascii="Helvetica" w:hAnsi="Helvetica" w:cs="Helvetica"/>
          <w:sz w:val="20"/>
        </w:rPr>
        <w:t xml:space="preserve"> it </w:t>
      </w:r>
      <w:proofErr w:type="spellStart"/>
      <w:r w:rsidRPr="000567B6">
        <w:rPr>
          <w:rFonts w:ascii="Helvetica" w:hAnsi="Helvetica" w:cs="Helvetica"/>
          <w:sz w:val="20"/>
        </w:rPr>
        <w:t>is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less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damped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when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the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transducer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operates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in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liquids</w:t>
      </w:r>
      <w:proofErr w:type="spellEnd"/>
      <w:r w:rsidRPr="000567B6">
        <w:rPr>
          <w:rFonts w:ascii="Helvetica" w:hAnsi="Helvetica" w:cs="Helvetica"/>
          <w:sz w:val="20"/>
        </w:rPr>
        <w:t xml:space="preserve">. </w:t>
      </w:r>
      <w:proofErr w:type="spellStart"/>
      <w:r w:rsidRPr="000567B6">
        <w:rPr>
          <w:rFonts w:ascii="Helvetica" w:hAnsi="Helvetica" w:cs="Helvetica"/>
          <w:sz w:val="20"/>
        </w:rPr>
        <w:t>All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embodiments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of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the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invention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can</w:t>
      </w:r>
      <w:proofErr w:type="spellEnd"/>
      <w:r w:rsidRPr="000567B6">
        <w:rPr>
          <w:rFonts w:ascii="Helvetica" w:hAnsi="Helvetica" w:cs="Helvetica"/>
          <w:sz w:val="20"/>
        </w:rPr>
        <w:t xml:space="preserve"> be </w:t>
      </w:r>
      <w:proofErr w:type="spellStart"/>
      <w:r w:rsidRPr="000567B6">
        <w:rPr>
          <w:rFonts w:ascii="Helvetica" w:hAnsi="Helvetica" w:cs="Helvetica"/>
          <w:sz w:val="20"/>
        </w:rPr>
        <w:t>fabricated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using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CMOS-compatible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MEMS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micromachining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technology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based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on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wafer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bonding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and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bulk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micromachining</w:t>
      </w:r>
      <w:proofErr w:type="spellEnd"/>
      <w:r w:rsidRPr="000567B6">
        <w:rPr>
          <w:rFonts w:ascii="Helvetica" w:hAnsi="Helvetica" w:cs="Helvetica"/>
          <w:sz w:val="20"/>
        </w:rPr>
        <w:t xml:space="preserve"> </w:t>
      </w:r>
      <w:proofErr w:type="spellStart"/>
      <w:r w:rsidRPr="000567B6">
        <w:rPr>
          <w:rFonts w:ascii="Helvetica" w:hAnsi="Helvetica" w:cs="Helvetica"/>
          <w:sz w:val="20"/>
        </w:rPr>
        <w:t>processes</w:t>
      </w:r>
      <w:proofErr w:type="spellEnd"/>
      <w:r w:rsidRPr="000567B6">
        <w:rPr>
          <w:rFonts w:ascii="Helvetica" w:hAnsi="Helvetica" w:cs="Helvetica"/>
          <w:sz w:val="20"/>
        </w:rPr>
        <w:t>.</w:t>
      </w:r>
    </w:p>
    <w:sectPr w:rsidR="0018473C" w:rsidRPr="000567B6" w:rsidSect="000567B6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D8B3F" w14:textId="77777777" w:rsidR="00441F5D" w:rsidRDefault="00441F5D" w:rsidP="000567B6">
      <w:pPr>
        <w:spacing w:after="0" w:line="240" w:lineRule="auto"/>
      </w:pPr>
      <w:r>
        <w:separator/>
      </w:r>
    </w:p>
  </w:endnote>
  <w:endnote w:type="continuationSeparator" w:id="0">
    <w:p w14:paraId="6344405E" w14:textId="77777777" w:rsidR="00441F5D" w:rsidRDefault="00441F5D" w:rsidP="00056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E5528" w14:textId="77777777" w:rsidR="00441F5D" w:rsidRDefault="00441F5D" w:rsidP="000567B6">
      <w:pPr>
        <w:spacing w:after="0" w:line="240" w:lineRule="auto"/>
      </w:pPr>
      <w:r>
        <w:separator/>
      </w:r>
    </w:p>
  </w:footnote>
  <w:footnote w:type="continuationSeparator" w:id="0">
    <w:p w14:paraId="0A2D34C2" w14:textId="77777777" w:rsidR="00441F5D" w:rsidRDefault="00441F5D" w:rsidP="000567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B6"/>
    <w:rsid w:val="0000726D"/>
    <w:rsid w:val="000567B6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41F5D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02E5D"/>
  <w15:chartTrackingRefBased/>
  <w15:docId w15:val="{9B2B91CE-E5A1-47D7-A405-D5E1BC63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7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7B6"/>
  </w:style>
  <w:style w:type="paragraph" w:styleId="Footer">
    <w:name w:val="footer"/>
    <w:basedOn w:val="Normal"/>
    <w:link w:val="FooterChar"/>
    <w:uiPriority w:val="99"/>
    <w:unhideWhenUsed/>
    <w:rsid w:val="000567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807</Characters>
  <Application>Microsoft Office Word</Application>
  <DocSecurity>0</DocSecurity>
  <Lines>9</Lines>
  <Paragraphs>2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1</cp:revision>
  <dcterms:created xsi:type="dcterms:W3CDTF">2022-12-28T11:46:00Z</dcterms:created>
  <dcterms:modified xsi:type="dcterms:W3CDTF">2022-12-28T11:46:00Z</dcterms:modified>
</cp:coreProperties>
</file>