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6296" w14:textId="307704C3" w:rsidR="0018473C" w:rsidRPr="00DC6934" w:rsidRDefault="00635536" w:rsidP="00635536">
      <w:pPr>
        <w:rPr>
          <w:sz w:val="24"/>
          <w:szCs w:val="24"/>
        </w:rPr>
      </w:pPr>
      <w:r w:rsidRPr="00635536">
        <w:rPr>
          <w:sz w:val="24"/>
          <w:szCs w:val="24"/>
        </w:rPr>
        <w:t>Išradimas priklauso statybos pramonės sričiai. Išradimo tikslas – sukurti geros, įvairios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bei blogos sanklodos gruntams bei nesurištųjų užpildų mišiniams, naudojamiems geležinkelių,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kelių ir gatvių pylimams, sankasai ir pagrindo sluoksniams įrengti, pagerinti ir sustiprinti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taikomą priedą, užtikrinantį sluoksnio laikomąją gebą ir atsparumą aplinkos poveikiui visais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metų laikais. Kelių sankasos ir pagrindo sluoksnių gruntų bei nesurištųjų mišinių pagerinimui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ir sustiprinimui taikomas priedas, užtikrinantis apdoroto sluoksnio laikomąją gebą ir atsparumą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aplinkos poveikiui visais metų laikais, b e s i s k i r i a n t i s tuo, kad priedo komponentų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masės% nuo bendros priedo masės yra: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sieros rūgštis – nuo 60 iki 85;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fosforo rūgštis – nuo 5 iki 45;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citrinos rūgštis – nuo 5 iki 45;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ne mažiau kaip viena rūgštinė paviršinio aktyvumo medžiaga – nuo 2 iki 15;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 xml:space="preserve">ne mažiau kaip vienas </w:t>
      </w:r>
      <w:proofErr w:type="spellStart"/>
      <w:r w:rsidRPr="00635536">
        <w:rPr>
          <w:sz w:val="24"/>
          <w:szCs w:val="24"/>
        </w:rPr>
        <w:t>trivalenčio</w:t>
      </w:r>
      <w:proofErr w:type="spellEnd"/>
      <w:r w:rsidRPr="00635536">
        <w:rPr>
          <w:sz w:val="24"/>
          <w:szCs w:val="24"/>
        </w:rPr>
        <w:t xml:space="preserve"> metalo junginys – nuo 5 iki 15;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 xml:space="preserve">ne mažiau kaip vienas aromatinis angliavandenilis, ypač </w:t>
      </w:r>
      <w:r>
        <w:rPr>
          <w:sz w:val="24"/>
          <w:szCs w:val="24"/>
        </w:rPr>
        <w:t>β</w:t>
      </w:r>
      <w:r w:rsidRPr="00635536">
        <w:rPr>
          <w:sz w:val="24"/>
          <w:szCs w:val="24"/>
        </w:rPr>
        <w:t>-</w:t>
      </w:r>
      <w:proofErr w:type="spellStart"/>
      <w:r w:rsidRPr="00635536">
        <w:rPr>
          <w:sz w:val="24"/>
          <w:szCs w:val="24"/>
        </w:rPr>
        <w:t>naftolis</w:t>
      </w:r>
      <w:proofErr w:type="spellEnd"/>
      <w:r w:rsidRPr="00635536">
        <w:rPr>
          <w:sz w:val="24"/>
          <w:szCs w:val="24"/>
        </w:rPr>
        <w:t xml:space="preserve"> – nuo 2 iki 10.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Priedas taikomas gruntams ir nesurištiesiems užpildų mišiniams, kuriuose dalelių</w:t>
      </w:r>
      <w:r>
        <w:rPr>
          <w:sz w:val="24"/>
          <w:szCs w:val="24"/>
        </w:rPr>
        <w:t xml:space="preserve"> </w:t>
      </w:r>
      <w:r w:rsidRPr="00635536">
        <w:rPr>
          <w:sz w:val="24"/>
          <w:szCs w:val="24"/>
        </w:rPr>
        <w:t>mažesnių nei 0,063 mm kiekis sudaro 3–20%.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3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35536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C42CC"/>
  <w15:chartTrackingRefBased/>
  <w15:docId w15:val="{CDCCFFB2-0604-49EF-8F36-2437153C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2023-05-25T12:52:00Z</dcterms:created>
  <dcterms:modified xsi:type="dcterms:W3CDTF">2023-05-25T12:52:00Z</dcterms:modified>
</cp:coreProperties>
</file>