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B445F" w14:textId="77777777" w:rsidR="00E90066" w:rsidRPr="00E90066" w:rsidRDefault="00E90066" w:rsidP="00E90066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E90066">
        <w:rPr>
          <w:rFonts w:ascii="Helvetica" w:hAnsi="Helvetica" w:cs="Times New Roman"/>
          <w:sz w:val="20"/>
          <w:szCs w:val="24"/>
        </w:rPr>
        <w:t xml:space="preserve">1. Metodas matuoti dujų plazmos dažnį </w:t>
      </w:r>
      <w:r w:rsidRPr="00E90066">
        <w:rPr>
          <w:rFonts w:ascii="Helvetica" w:hAnsi="Helvetica" w:cs="Cambria Math"/>
          <w:sz w:val="20"/>
          <w:szCs w:val="24"/>
        </w:rPr>
        <w:t>𝜔</w:t>
      </w:r>
      <w:r w:rsidRPr="00E90066">
        <w:rPr>
          <w:rFonts w:ascii="Helvetica" w:hAnsi="Helvetica" w:cs="Times New Roman"/>
          <w:sz w:val="20"/>
          <w:szCs w:val="24"/>
          <w:vertAlign w:val="subscript"/>
        </w:rPr>
        <w:t>p</w:t>
      </w:r>
      <w:r w:rsidRPr="00E90066">
        <w:rPr>
          <w:rFonts w:ascii="Helvetica" w:hAnsi="Helvetica" w:cs="Times New Roman"/>
          <w:sz w:val="20"/>
          <w:szCs w:val="24"/>
        </w:rPr>
        <w:t xml:space="preserve"> ir tankį, apimantis šiuos žingsnius:</w:t>
      </w:r>
    </w:p>
    <w:p w14:paraId="38FAEEC4" w14:textId="77777777" w:rsidR="00E90066" w:rsidRPr="00E90066" w:rsidRDefault="00E90066" w:rsidP="00E9006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90066">
        <w:rPr>
          <w:rFonts w:ascii="Helvetica" w:hAnsi="Helvetica" w:cs="Times New Roman"/>
          <w:sz w:val="20"/>
          <w:szCs w:val="24"/>
        </w:rPr>
        <w:t xml:space="preserve">- plazmos (19) zondavimą elektromagnetine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THz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dažnių (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THz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EM) spinduliuote (20),</w:t>
      </w:r>
    </w:p>
    <w:p w14:paraId="0DA6B185" w14:textId="77777777" w:rsidR="00E90066" w:rsidRPr="00E90066" w:rsidRDefault="00E90066" w:rsidP="00E9006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90066">
        <w:rPr>
          <w:rFonts w:ascii="Helvetica" w:hAnsi="Helvetica" w:cs="Times New Roman"/>
          <w:sz w:val="20"/>
          <w:szCs w:val="24"/>
        </w:rPr>
        <w:t xml:space="preserve">- plazmą (19) zondavusios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THz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EM spinduliuotės (20) spektro registravimą,</w:t>
      </w:r>
    </w:p>
    <w:p w14:paraId="4EF4E666" w14:textId="77777777" w:rsidR="00E90066" w:rsidRPr="00E90066" w:rsidRDefault="00E90066" w:rsidP="00E9006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90066">
        <w:rPr>
          <w:rFonts w:ascii="Helvetica" w:hAnsi="Helvetica" w:cs="Times New Roman"/>
          <w:sz w:val="20"/>
          <w:szCs w:val="24"/>
        </w:rPr>
        <w:t xml:space="preserve">- plazmą (19) zondavusios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THz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EM spinduliuotės (20) dažnio spektro pokyčių nustatymą ir plazmos (19) dažnio </w:t>
      </w:r>
      <w:r w:rsidRPr="00E90066">
        <w:rPr>
          <w:rFonts w:ascii="Helvetica" w:hAnsi="Helvetica" w:cs="Cambria Math"/>
          <w:sz w:val="20"/>
          <w:szCs w:val="24"/>
        </w:rPr>
        <w:t>𝜔</w:t>
      </w:r>
      <w:r w:rsidRPr="00E90066">
        <w:rPr>
          <w:rFonts w:ascii="Helvetica" w:hAnsi="Helvetica" w:cs="Times New Roman"/>
          <w:sz w:val="20"/>
          <w:szCs w:val="24"/>
          <w:vertAlign w:val="subscript"/>
        </w:rPr>
        <w:t>p</w:t>
      </w:r>
      <w:r w:rsidRPr="00E90066">
        <w:rPr>
          <w:rFonts w:ascii="Helvetica" w:hAnsi="Helvetica" w:cs="Times New Roman"/>
          <w:sz w:val="20"/>
          <w:szCs w:val="24"/>
        </w:rPr>
        <w:t xml:space="preserve"> bei tankio įvertinimą,</w:t>
      </w:r>
    </w:p>
    <w:p w14:paraId="2437C1E8" w14:textId="26B23005" w:rsidR="00E90066" w:rsidRPr="00E90066" w:rsidRDefault="00E90066" w:rsidP="00E9006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90066">
        <w:rPr>
          <w:rFonts w:ascii="Helvetica" w:hAnsi="Helvetica" w:cs="Times New Roman"/>
          <w:sz w:val="20"/>
          <w:szCs w:val="24"/>
        </w:rPr>
        <w:t>b e s i s k i r i a n t i s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E90066">
        <w:rPr>
          <w:rFonts w:ascii="Helvetica" w:hAnsi="Helvetica" w:cs="Times New Roman"/>
          <w:sz w:val="20"/>
          <w:szCs w:val="24"/>
        </w:rPr>
        <w:t xml:space="preserve"> </w:t>
      </w:r>
      <w:r w:rsidRPr="00E90066">
        <w:rPr>
          <w:rFonts w:ascii="Helvetica" w:hAnsi="Helvetica" w:cs="Times New Roman"/>
          <w:sz w:val="20"/>
          <w:szCs w:val="24"/>
        </w:rPr>
        <w:t>tuo, kad</w:t>
      </w:r>
    </w:p>
    <w:p w14:paraId="0A169583" w14:textId="77777777" w:rsidR="00E90066" w:rsidRPr="00E90066" w:rsidRDefault="00E90066" w:rsidP="00E9006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90066">
        <w:rPr>
          <w:rFonts w:ascii="Helvetica" w:hAnsi="Helvetica" w:cs="Times New Roman"/>
          <w:sz w:val="20"/>
          <w:szCs w:val="24"/>
        </w:rPr>
        <w:t xml:space="preserve">-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THz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EM spinduliuotė (20) yra plačiajuosčiai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THz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impulsai, kurių dažnių spektro juosta apima ženkliai virš ir žemiau jais zonduojamos plazmos (19) dažnių </w:t>
      </w:r>
      <w:r w:rsidRPr="00E90066">
        <w:rPr>
          <w:rFonts w:ascii="Helvetica" w:hAnsi="Helvetica" w:cs="Cambria Math"/>
          <w:sz w:val="20"/>
          <w:szCs w:val="24"/>
        </w:rPr>
        <w:t>𝜔</w:t>
      </w:r>
      <w:r w:rsidRPr="00E90066">
        <w:rPr>
          <w:rFonts w:ascii="Helvetica" w:hAnsi="Helvetica" w:cs="Times New Roman"/>
          <w:sz w:val="20"/>
          <w:szCs w:val="24"/>
          <w:vertAlign w:val="subscript"/>
        </w:rPr>
        <w:t xml:space="preserve">p </w:t>
      </w:r>
      <w:r w:rsidRPr="00E90066">
        <w:rPr>
          <w:rFonts w:ascii="Helvetica" w:hAnsi="Helvetica" w:cs="Times New Roman"/>
          <w:sz w:val="20"/>
          <w:szCs w:val="24"/>
        </w:rPr>
        <w:t>ruožo,</w:t>
      </w:r>
    </w:p>
    <w:p w14:paraId="1F7266DC" w14:textId="77777777" w:rsidR="00E90066" w:rsidRPr="00E90066" w:rsidRDefault="00E90066" w:rsidP="00E9006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90066">
        <w:rPr>
          <w:rFonts w:ascii="Helvetica" w:hAnsi="Helvetica" w:cs="Times New Roman"/>
          <w:sz w:val="20"/>
          <w:szCs w:val="24"/>
        </w:rPr>
        <w:t xml:space="preserve">- matuojami plazmą (19) zondavusio plačiajuosčio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THz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impulso (20) dažnių spektro pokyčiai, o plazmos (19) dažnis </w:t>
      </w:r>
      <w:r w:rsidRPr="00E90066">
        <w:rPr>
          <w:rFonts w:ascii="Helvetica" w:hAnsi="Helvetica" w:cs="Cambria Math"/>
          <w:sz w:val="20"/>
          <w:szCs w:val="24"/>
        </w:rPr>
        <w:t>𝜔</w:t>
      </w:r>
      <w:r w:rsidRPr="00E90066">
        <w:rPr>
          <w:rFonts w:ascii="Helvetica" w:hAnsi="Helvetica" w:cs="Times New Roman"/>
          <w:sz w:val="20"/>
          <w:szCs w:val="24"/>
          <w:vertAlign w:val="subscript"/>
        </w:rPr>
        <w:t>p</w:t>
      </w:r>
      <w:r w:rsidRPr="00E90066">
        <w:rPr>
          <w:rFonts w:ascii="Helvetica" w:hAnsi="Helvetica" w:cs="Times New Roman"/>
          <w:sz w:val="20"/>
          <w:szCs w:val="24"/>
        </w:rPr>
        <w:t xml:space="preserve"> nustatomas iš daugiau nei vieno matavimų spektrų vidurkio, jo spektre identifikavus sparčių plazmos (19)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sugerties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pokyčių sritį.</w:t>
      </w:r>
    </w:p>
    <w:p w14:paraId="22DAF225" w14:textId="77777777" w:rsidR="00E90066" w:rsidRPr="00E90066" w:rsidRDefault="00E90066" w:rsidP="00E9006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</w:p>
    <w:p w14:paraId="02E0B61B" w14:textId="318EF5F0" w:rsidR="00E90066" w:rsidRPr="00E90066" w:rsidRDefault="00E90066" w:rsidP="00E90066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E90066">
        <w:rPr>
          <w:rFonts w:ascii="Helvetica" w:hAnsi="Helvetica" w:cs="Times New Roman"/>
          <w:sz w:val="20"/>
          <w:szCs w:val="24"/>
        </w:rPr>
        <w:t>2. Metodas pagal 1 punktą,</w:t>
      </w:r>
      <w:r w:rsidRPr="00E90066">
        <w:rPr>
          <w:rFonts w:ascii="Helvetica" w:hAnsi="Helvetica" w:cs="Times New Roman"/>
          <w:sz w:val="20"/>
          <w:szCs w:val="24"/>
        </w:rPr>
        <w:t xml:space="preserve"> 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E90066">
        <w:rPr>
          <w:rFonts w:ascii="Helvetica" w:hAnsi="Helvetica" w:cs="Times New Roman"/>
          <w:sz w:val="20"/>
          <w:szCs w:val="24"/>
        </w:rPr>
        <w:t>b e s i s k i r i a n t i s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E90066">
        <w:rPr>
          <w:rFonts w:ascii="Helvetica" w:hAnsi="Helvetica" w:cs="Times New Roman"/>
          <w:sz w:val="20"/>
          <w:szCs w:val="24"/>
        </w:rPr>
        <w:t xml:space="preserve"> </w:t>
      </w:r>
      <w:r w:rsidRPr="00E90066">
        <w:rPr>
          <w:rFonts w:ascii="Helvetica" w:hAnsi="Helvetica" w:cs="Times New Roman"/>
          <w:sz w:val="20"/>
          <w:szCs w:val="24"/>
        </w:rPr>
        <w:t xml:space="preserve">tuo, kad plačiajuosčiai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THz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impulsai (20) yra kuriami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femtosekundinio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lazerio impulsais (2), juos fokusuojant per netiesinį beta-bario-borato (BBO) kristalą (6) į zoną, kurioje indukuojama šiuos plačiajuosčius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THz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impulsus generuojanti plazma - plazmos telkinys (7).</w:t>
      </w:r>
    </w:p>
    <w:p w14:paraId="39BB6CD5" w14:textId="77777777" w:rsidR="00E90066" w:rsidRPr="00E90066" w:rsidRDefault="00E90066" w:rsidP="00E90066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</w:p>
    <w:p w14:paraId="01B6D56C" w14:textId="7AB57F4A" w:rsidR="00E90066" w:rsidRPr="00E90066" w:rsidRDefault="00E90066" w:rsidP="00E90066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E90066">
        <w:rPr>
          <w:rFonts w:ascii="Helvetica" w:hAnsi="Helvetica" w:cs="Times New Roman"/>
          <w:sz w:val="20"/>
          <w:szCs w:val="24"/>
        </w:rPr>
        <w:t>3. Metodas pagal 1 ir 2 punktus,</w:t>
      </w:r>
      <w:r w:rsidRPr="00E90066">
        <w:rPr>
          <w:rFonts w:ascii="Helvetica" w:hAnsi="Helvetica" w:cs="Times New Roman"/>
          <w:sz w:val="20"/>
          <w:szCs w:val="24"/>
        </w:rPr>
        <w:t xml:space="preserve"> 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E90066">
        <w:rPr>
          <w:rFonts w:ascii="Helvetica" w:hAnsi="Helvetica" w:cs="Times New Roman"/>
          <w:sz w:val="20"/>
          <w:szCs w:val="24"/>
        </w:rPr>
        <w:t>b e s i s k i r i a n t i s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E90066">
        <w:rPr>
          <w:rFonts w:ascii="Helvetica" w:hAnsi="Helvetica" w:cs="Times New Roman"/>
          <w:sz w:val="20"/>
          <w:szCs w:val="24"/>
        </w:rPr>
        <w:t xml:space="preserve"> </w:t>
      </w:r>
      <w:r w:rsidRPr="00E90066">
        <w:rPr>
          <w:rFonts w:ascii="Helvetica" w:hAnsi="Helvetica" w:cs="Times New Roman"/>
          <w:sz w:val="20"/>
          <w:szCs w:val="24"/>
        </w:rPr>
        <w:t>tuo, kad</w:t>
      </w:r>
    </w:p>
    <w:p w14:paraId="5E2638C5" w14:textId="77777777" w:rsidR="00E90066" w:rsidRPr="00E90066" w:rsidRDefault="00E90066" w:rsidP="00E9006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90066">
        <w:rPr>
          <w:rFonts w:ascii="Helvetica" w:hAnsi="Helvetica" w:cs="Times New Roman"/>
          <w:sz w:val="20"/>
          <w:szCs w:val="24"/>
        </w:rPr>
        <w:t xml:space="preserve">- generuojami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femtosekundiniai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lazerio impulsai (1), kurie dalikliu (4) atskiriami į prieš impulsą (3) ir pagrindinį impulsą (2), kur</w:t>
      </w:r>
    </w:p>
    <w:p w14:paraId="4133F235" w14:textId="3417538A" w:rsidR="00E90066" w:rsidRDefault="00E90066" w:rsidP="00E9006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90066">
        <w:rPr>
          <w:rFonts w:ascii="Helvetica" w:hAnsi="Helvetica" w:cs="Times New Roman"/>
          <w:sz w:val="20"/>
          <w:szCs w:val="24"/>
        </w:rPr>
        <w:t xml:space="preserve">prieš-impulsas (3) fokusuojamas ore, kad sukurti ore plazmos siūlą (19), o </w:t>
      </w:r>
    </w:p>
    <w:p w14:paraId="33F0FB07" w14:textId="53E28A46" w:rsidR="00E90066" w:rsidRPr="00E90066" w:rsidRDefault="00E90066" w:rsidP="00E9006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90066">
        <w:rPr>
          <w:rFonts w:ascii="Helvetica" w:hAnsi="Helvetica" w:cs="Times New Roman"/>
          <w:sz w:val="20"/>
          <w:szCs w:val="24"/>
        </w:rPr>
        <w:t xml:space="preserve">pagrindinis impulsas (2) kreipiamas į plazmos telkinio (7) regioną per netiesinį BBO kristalą (6), kurio azimutinis kampas ir vieta optimizuoti, kad efektyviai sukurti zonduojantį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THz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impulsą (20), kuris nukreipiamas per tiriamos plazmos siūlą (19),</w:t>
      </w:r>
    </w:p>
    <w:p w14:paraId="3EDB0C64" w14:textId="77777777" w:rsidR="00E90066" w:rsidRPr="00E90066" w:rsidRDefault="00E90066" w:rsidP="00E9006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90066">
        <w:rPr>
          <w:rFonts w:ascii="Helvetica" w:hAnsi="Helvetica" w:cs="Times New Roman"/>
          <w:sz w:val="20"/>
          <w:szCs w:val="24"/>
        </w:rPr>
        <w:t xml:space="preserve">-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THz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impulsas (20), praėjęs plazmos siūlą (19), registruojamas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THz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spektrometru (9), atliekama jo spektrinė analizė ir nustatoma maksimalių spektrinių pokyčių dažnių sritis.</w:t>
      </w:r>
    </w:p>
    <w:p w14:paraId="65F658F6" w14:textId="77777777" w:rsidR="00E90066" w:rsidRPr="00E90066" w:rsidRDefault="00E90066" w:rsidP="00E9006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</w:p>
    <w:p w14:paraId="747731CA" w14:textId="56A35FA9" w:rsidR="00E90066" w:rsidRPr="00E90066" w:rsidRDefault="00E90066" w:rsidP="00E90066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E90066">
        <w:rPr>
          <w:rFonts w:ascii="Helvetica" w:hAnsi="Helvetica" w:cs="Times New Roman"/>
          <w:sz w:val="20"/>
          <w:szCs w:val="24"/>
        </w:rPr>
        <w:t>4. Metodas pagal 1 ir 3 punktus,</w:t>
      </w:r>
      <w:r w:rsidRPr="00E90066">
        <w:rPr>
          <w:rFonts w:ascii="Helvetica" w:hAnsi="Helvetica" w:cs="Times New Roman"/>
          <w:sz w:val="20"/>
          <w:szCs w:val="24"/>
        </w:rPr>
        <w:t xml:space="preserve"> 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E90066">
        <w:rPr>
          <w:rFonts w:ascii="Helvetica" w:hAnsi="Helvetica" w:cs="Times New Roman"/>
          <w:sz w:val="20"/>
          <w:szCs w:val="24"/>
        </w:rPr>
        <w:t>b e s i s k i r i a n t i s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E90066">
        <w:rPr>
          <w:rFonts w:ascii="Helvetica" w:hAnsi="Helvetica" w:cs="Times New Roman"/>
          <w:sz w:val="20"/>
          <w:szCs w:val="24"/>
        </w:rPr>
        <w:t xml:space="preserve"> </w:t>
      </w:r>
      <w:r w:rsidRPr="00E90066">
        <w:rPr>
          <w:rFonts w:ascii="Helvetica" w:hAnsi="Helvetica" w:cs="Times New Roman"/>
          <w:sz w:val="20"/>
          <w:szCs w:val="24"/>
        </w:rPr>
        <w:t xml:space="preserve">tuo, kad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THz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spektrometras (9) yra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Michelsono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interferometras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su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piroelektriniu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detektoriumi (27), kuriais registruojamas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THz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impulso (20)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interferencinis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pėdsakas, ir suskaičiuojama jo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Furje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transformacija.</w:t>
      </w:r>
    </w:p>
    <w:p w14:paraId="7809985D" w14:textId="77777777" w:rsidR="00E90066" w:rsidRPr="00E90066" w:rsidRDefault="00E90066" w:rsidP="00E90066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</w:p>
    <w:p w14:paraId="1BBE0DF1" w14:textId="2B211065" w:rsidR="00E90066" w:rsidRPr="00E90066" w:rsidRDefault="00E90066" w:rsidP="00E90066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E90066">
        <w:rPr>
          <w:rFonts w:ascii="Helvetica" w:hAnsi="Helvetica" w:cs="Times New Roman"/>
          <w:sz w:val="20"/>
          <w:szCs w:val="24"/>
        </w:rPr>
        <w:t>5. Metodas pagal 1 ir 4 punktus,</w:t>
      </w:r>
      <w:r w:rsidRPr="00E90066">
        <w:rPr>
          <w:rFonts w:ascii="Helvetica" w:hAnsi="Helvetica" w:cs="Times New Roman"/>
          <w:sz w:val="20"/>
          <w:szCs w:val="24"/>
        </w:rPr>
        <w:t xml:space="preserve"> 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E90066">
        <w:rPr>
          <w:rFonts w:ascii="Helvetica" w:hAnsi="Helvetica" w:cs="Times New Roman"/>
          <w:sz w:val="20"/>
          <w:szCs w:val="24"/>
        </w:rPr>
        <w:t>b e s i s k i r i a n t i s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E90066">
        <w:rPr>
          <w:rFonts w:ascii="Helvetica" w:hAnsi="Helvetica" w:cs="Times New Roman"/>
          <w:sz w:val="20"/>
          <w:szCs w:val="24"/>
        </w:rPr>
        <w:t xml:space="preserve"> </w:t>
      </w:r>
      <w:r w:rsidRPr="00E90066">
        <w:rPr>
          <w:rFonts w:ascii="Helvetica" w:hAnsi="Helvetica" w:cs="Times New Roman"/>
          <w:sz w:val="20"/>
          <w:szCs w:val="24"/>
        </w:rPr>
        <w:t xml:space="preserve">tuo, kad plazmos siūlas (19) sukuriamas oro ar kitų dujų pagrindu, jas jonizavus sufokusuoto lazerio prieš impulso (3) energija, o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THz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impulsui (20) generuoti reikalingas papildomas plazmos telkinys (7), kuris analogiškai sukuriamas lazerio pagrindinio impulso (2) energija.</w:t>
      </w:r>
    </w:p>
    <w:p w14:paraId="2F61303A" w14:textId="77777777" w:rsidR="00E90066" w:rsidRPr="00E90066" w:rsidRDefault="00E90066" w:rsidP="00E90066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</w:p>
    <w:p w14:paraId="65299E41" w14:textId="77777777" w:rsidR="00E90066" w:rsidRPr="00E90066" w:rsidRDefault="00E90066" w:rsidP="00E90066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E90066">
        <w:rPr>
          <w:rFonts w:ascii="Helvetica" w:hAnsi="Helvetica" w:cs="Times New Roman"/>
          <w:sz w:val="20"/>
          <w:szCs w:val="24"/>
        </w:rPr>
        <w:t xml:space="preserve">6. Sistema matuoti dujų plazmos dažnį </w:t>
      </w:r>
      <w:r w:rsidRPr="00E90066">
        <w:rPr>
          <w:rFonts w:ascii="Helvetica" w:hAnsi="Helvetica" w:cs="Cambria Math"/>
          <w:sz w:val="20"/>
          <w:szCs w:val="24"/>
        </w:rPr>
        <w:t>𝜔</w:t>
      </w:r>
      <w:r w:rsidRPr="00E90066">
        <w:rPr>
          <w:rFonts w:ascii="Helvetica" w:hAnsi="Helvetica" w:cs="Times New Roman"/>
          <w:sz w:val="20"/>
          <w:szCs w:val="24"/>
          <w:vertAlign w:val="subscript"/>
        </w:rPr>
        <w:t>p</w:t>
      </w:r>
      <w:r w:rsidRPr="00E90066">
        <w:rPr>
          <w:rFonts w:ascii="Helvetica" w:hAnsi="Helvetica" w:cs="Times New Roman"/>
          <w:sz w:val="20"/>
          <w:szCs w:val="24"/>
        </w:rPr>
        <w:t xml:space="preserve"> metodu pagal 1–5 punktus, apimanti mažiausiai:</w:t>
      </w:r>
    </w:p>
    <w:p w14:paraId="08A91D4D" w14:textId="77777777" w:rsidR="00E90066" w:rsidRPr="00E90066" w:rsidRDefault="00E90066" w:rsidP="00E9006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90066">
        <w:rPr>
          <w:rFonts w:ascii="Helvetica" w:hAnsi="Helvetica" w:cs="Times New Roman"/>
          <w:sz w:val="20"/>
          <w:szCs w:val="24"/>
        </w:rPr>
        <w:t xml:space="preserve">- lazerinę sistemą, generuojančią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femtosekundinius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impulsus (1, 2, 3) ir</w:t>
      </w:r>
    </w:p>
    <w:p w14:paraId="5AD5C5D9" w14:textId="77777777" w:rsidR="00E90066" w:rsidRPr="00E90066" w:rsidRDefault="00E90066" w:rsidP="00E9006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90066">
        <w:rPr>
          <w:rFonts w:ascii="Helvetica" w:hAnsi="Helvetica" w:cs="Times New Roman"/>
          <w:sz w:val="20"/>
          <w:szCs w:val="24"/>
        </w:rPr>
        <w:t xml:space="preserve">- netiesinį BBO kristalą (6), skirtą dvigubinti dalies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femtosekundinio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impulso (2) dažnį ir sukurti plazmos telkinyje (7) generuojamą zonduojantį plačiajuostį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THz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impulsą (20), kurio dažnių spektro juosta apima ženkliai virš ir žemiau zonduojamos plazmos (19) dažnių </w:t>
      </w:r>
      <w:r w:rsidRPr="00E90066">
        <w:rPr>
          <w:rFonts w:ascii="Helvetica" w:hAnsi="Helvetica" w:cs="Cambria Math"/>
          <w:sz w:val="20"/>
          <w:szCs w:val="24"/>
        </w:rPr>
        <w:t>𝜔</w:t>
      </w:r>
      <w:r w:rsidRPr="00E90066">
        <w:rPr>
          <w:rFonts w:ascii="Helvetica" w:hAnsi="Helvetica" w:cs="Times New Roman"/>
          <w:sz w:val="20"/>
          <w:szCs w:val="24"/>
          <w:vertAlign w:val="subscript"/>
        </w:rPr>
        <w:t>p</w:t>
      </w:r>
      <w:r w:rsidRPr="00E90066">
        <w:rPr>
          <w:rFonts w:ascii="Helvetica" w:hAnsi="Helvetica" w:cs="Times New Roman"/>
          <w:sz w:val="20"/>
          <w:szCs w:val="24"/>
        </w:rPr>
        <w:t xml:space="preserve"> juostos.</w:t>
      </w:r>
    </w:p>
    <w:p w14:paraId="68ECE66D" w14:textId="77777777" w:rsidR="00E90066" w:rsidRPr="00E90066" w:rsidRDefault="00E90066" w:rsidP="00E9006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</w:p>
    <w:p w14:paraId="5613FC7C" w14:textId="77777777" w:rsidR="00E90066" w:rsidRPr="00E90066" w:rsidRDefault="00E90066" w:rsidP="00E90066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E90066">
        <w:rPr>
          <w:rFonts w:ascii="Helvetica" w:hAnsi="Helvetica" w:cs="Times New Roman"/>
          <w:sz w:val="20"/>
          <w:szCs w:val="24"/>
        </w:rPr>
        <w:lastRenderedPageBreak/>
        <w:t xml:space="preserve">7. Eksperimentinė sistema matuoti dujų plazmos dažnį </w:t>
      </w:r>
      <w:r w:rsidRPr="00E90066">
        <w:rPr>
          <w:rFonts w:ascii="Helvetica" w:hAnsi="Helvetica" w:cs="Cambria Math"/>
          <w:sz w:val="20"/>
          <w:szCs w:val="24"/>
        </w:rPr>
        <w:t>𝜔</w:t>
      </w:r>
      <w:r w:rsidRPr="00E90066">
        <w:rPr>
          <w:rFonts w:ascii="Helvetica" w:hAnsi="Helvetica" w:cs="Times New Roman"/>
          <w:sz w:val="20"/>
          <w:szCs w:val="24"/>
          <w:vertAlign w:val="subscript"/>
        </w:rPr>
        <w:t>p</w:t>
      </w:r>
      <w:r w:rsidRPr="00E90066">
        <w:rPr>
          <w:rFonts w:ascii="Helvetica" w:hAnsi="Helvetica" w:cs="Times New Roman"/>
          <w:sz w:val="20"/>
          <w:szCs w:val="24"/>
        </w:rPr>
        <w:t xml:space="preserve"> metodu pagal 1–5 punktus, apimanti mažiausiai šiuos komponentus:</w:t>
      </w:r>
    </w:p>
    <w:p w14:paraId="57C9F50A" w14:textId="77777777" w:rsidR="00E90066" w:rsidRPr="00E90066" w:rsidRDefault="00E90066" w:rsidP="00E9006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90066">
        <w:rPr>
          <w:rFonts w:ascii="Helvetica" w:hAnsi="Helvetica" w:cs="Times New Roman"/>
          <w:sz w:val="20"/>
          <w:szCs w:val="24"/>
        </w:rPr>
        <w:t xml:space="preserve">- lazerinę sistemą, generuojančią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femtosekundinius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impulsus (1), impulsų pluošto dalikliu (4), minėtus lazerio impulsus (1) padalijančiu į prieš impulsą (3) ir pagrindinį impulsą (2),</w:t>
      </w:r>
    </w:p>
    <w:p w14:paraId="79CA7239" w14:textId="77777777" w:rsidR="00E90066" w:rsidRPr="00E90066" w:rsidRDefault="00E90066" w:rsidP="00E9006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90066">
        <w:rPr>
          <w:rFonts w:ascii="Helvetica" w:hAnsi="Helvetica" w:cs="Times New Roman"/>
          <w:sz w:val="20"/>
          <w:szCs w:val="24"/>
        </w:rPr>
        <w:t>- BBO kristalą (6), skirtą generuoti antrąją lazerio harmoniką,</w:t>
      </w:r>
    </w:p>
    <w:p w14:paraId="668CDCA1" w14:textId="77777777" w:rsidR="00E90066" w:rsidRPr="00E90066" w:rsidRDefault="00E90066" w:rsidP="00E9006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90066">
        <w:rPr>
          <w:rFonts w:ascii="Helvetica" w:hAnsi="Helvetica" w:cs="Times New Roman"/>
          <w:sz w:val="20"/>
          <w:szCs w:val="24"/>
        </w:rPr>
        <w:t>- kompiuteriu valdomą slenkančią platformą (16), kuri pritaikyta keisti vėlinimą tarp pagrindinio impulso (2) ir prieš impulso (3),</w:t>
      </w:r>
    </w:p>
    <w:p w14:paraId="44F90A4B" w14:textId="77777777" w:rsidR="00E90066" w:rsidRPr="00E90066" w:rsidRDefault="00E90066" w:rsidP="00E9006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90066">
        <w:rPr>
          <w:rFonts w:ascii="Helvetica" w:hAnsi="Helvetica" w:cs="Times New Roman"/>
          <w:sz w:val="20"/>
          <w:szCs w:val="24"/>
        </w:rPr>
        <w:t xml:space="preserve">-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Michelsono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interferometrą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(9) su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interferencinio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pėdsako detektoriumi (27), kur šioje eksperimentinėje sistemoje</w:t>
      </w:r>
    </w:p>
    <w:p w14:paraId="210CB81D" w14:textId="77777777" w:rsidR="00E90066" w:rsidRPr="00E90066" w:rsidRDefault="00E90066" w:rsidP="00E9006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90066">
        <w:rPr>
          <w:rFonts w:ascii="Helvetica" w:hAnsi="Helvetica" w:cs="Times New Roman"/>
          <w:sz w:val="20"/>
          <w:szCs w:val="24"/>
        </w:rPr>
        <w:t xml:space="preserve">- lazerinė sistema yra suderinta generuoti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femtosekundinius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impulsus (1), kuriuos pluošto daliklis (4) atskiria į prieš impulsą (3) ir pagrindinį impulsą (2), kur prieš impulsas (3) jonizuoja dujas, sukurdamas plazmos siūlą (19), o pagrindinis impulsas (2) nukreipiamas per netiesinį BBO kristalą (6) į papildomą plazmos telkinį (7), kuriame sukuriami zondavimo plačiajuosčiai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THz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impulsai (20),</w:t>
      </w:r>
    </w:p>
    <w:p w14:paraId="7FFFF457" w14:textId="77777777" w:rsidR="00E90066" w:rsidRPr="00E90066" w:rsidRDefault="00E90066" w:rsidP="00E9006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90066">
        <w:rPr>
          <w:rFonts w:ascii="Helvetica" w:hAnsi="Helvetica" w:cs="Times New Roman"/>
          <w:sz w:val="20"/>
          <w:szCs w:val="24"/>
        </w:rPr>
        <w:t xml:space="preserve">- kur tiriamos plazmos siūlą (19) praėjęs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THz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impulsas (20) nukreipiamas į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Michelsono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interferometrą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(9), kuriame sukuriamas ir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piroelektriniu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detektoriumi (27) registruojamas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THz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impulso (20)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interferencinis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pėdsakas, </w:t>
      </w:r>
    </w:p>
    <w:p w14:paraId="194DBC92" w14:textId="77777777" w:rsidR="00E90066" w:rsidRPr="00E90066" w:rsidRDefault="00E90066" w:rsidP="00E9006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90066">
        <w:rPr>
          <w:rFonts w:ascii="Helvetica" w:hAnsi="Helvetica" w:cs="Times New Roman"/>
          <w:sz w:val="20"/>
          <w:szCs w:val="24"/>
        </w:rPr>
        <w:t>- kompiuteriu valdoma slenkanti platforma (16) keičia vėlinimą tarp prieš impulso (3) ir pagrindinio impulso (2),</w:t>
      </w:r>
    </w:p>
    <w:p w14:paraId="658D997E" w14:textId="2E7EC830" w:rsidR="0018473C" w:rsidRPr="00E90066" w:rsidRDefault="00E90066" w:rsidP="00E90066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90066">
        <w:rPr>
          <w:rFonts w:ascii="Helvetica" w:hAnsi="Helvetica" w:cs="Times New Roman"/>
          <w:sz w:val="20"/>
          <w:szCs w:val="24"/>
        </w:rPr>
        <w:t xml:space="preserve">-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THz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impulso (20) spektras ir jo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sugertis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nustatomi, suskaičiavus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THz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impulso (20)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interferencinio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pėdsako </w:t>
      </w:r>
      <w:proofErr w:type="spellStart"/>
      <w:r w:rsidRPr="00E90066">
        <w:rPr>
          <w:rFonts w:ascii="Helvetica" w:hAnsi="Helvetica" w:cs="Times New Roman"/>
          <w:sz w:val="20"/>
          <w:szCs w:val="24"/>
        </w:rPr>
        <w:t>Furje</w:t>
      </w:r>
      <w:proofErr w:type="spellEnd"/>
      <w:r w:rsidRPr="00E90066">
        <w:rPr>
          <w:rFonts w:ascii="Helvetica" w:hAnsi="Helvetica" w:cs="Times New Roman"/>
          <w:sz w:val="20"/>
          <w:szCs w:val="24"/>
        </w:rPr>
        <w:t xml:space="preserve"> transformaciją.</w:t>
      </w:r>
    </w:p>
    <w:sectPr w:rsidR="0018473C" w:rsidRPr="00E90066" w:rsidSect="00E90066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A6687" w14:textId="77777777" w:rsidR="00E90066" w:rsidRDefault="00E90066" w:rsidP="00E90066">
      <w:pPr>
        <w:spacing w:after="0" w:line="240" w:lineRule="auto"/>
      </w:pPr>
      <w:r>
        <w:separator/>
      </w:r>
    </w:p>
  </w:endnote>
  <w:endnote w:type="continuationSeparator" w:id="0">
    <w:p w14:paraId="29AE0176" w14:textId="77777777" w:rsidR="00E90066" w:rsidRDefault="00E90066" w:rsidP="00E90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57A0E" w14:textId="77777777" w:rsidR="00E90066" w:rsidRDefault="00E90066" w:rsidP="00E90066">
      <w:pPr>
        <w:spacing w:after="0" w:line="240" w:lineRule="auto"/>
      </w:pPr>
      <w:r>
        <w:separator/>
      </w:r>
    </w:p>
  </w:footnote>
  <w:footnote w:type="continuationSeparator" w:id="0">
    <w:p w14:paraId="578B5F5D" w14:textId="77777777" w:rsidR="00E90066" w:rsidRDefault="00E90066" w:rsidP="00E90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05E02"/>
    <w:multiLevelType w:val="hybridMultilevel"/>
    <w:tmpl w:val="A82E823E"/>
    <w:lvl w:ilvl="0" w:tplc="042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7B054CE1"/>
    <w:multiLevelType w:val="hybridMultilevel"/>
    <w:tmpl w:val="5942B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494162">
    <w:abstractNumId w:val="1"/>
  </w:num>
  <w:num w:numId="2" w16cid:durableId="60865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66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90066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E5714"/>
  <w15:chartTrackingRefBased/>
  <w15:docId w15:val="{D6EAF629-CAA4-4E56-A0B5-5393CB80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0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00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066"/>
  </w:style>
  <w:style w:type="paragraph" w:styleId="Footer">
    <w:name w:val="footer"/>
    <w:basedOn w:val="Normal"/>
    <w:link w:val="FooterChar"/>
    <w:uiPriority w:val="99"/>
    <w:unhideWhenUsed/>
    <w:rsid w:val="00E900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654</Words>
  <Characters>3731</Characters>
  <Application>Microsoft Office Word</Application>
  <DocSecurity>0</DocSecurity>
  <Lines>63</Lines>
  <Paragraphs>32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2023-07-26T06:25:00Z</dcterms:created>
  <dcterms:modified xsi:type="dcterms:W3CDTF">2023-07-26T06:28:00Z</dcterms:modified>
</cp:coreProperties>
</file>