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40210" w14:textId="40C922BA" w:rsidR="0018473C" w:rsidRPr="0097555E" w:rsidRDefault="0097555E" w:rsidP="008F4BF4">
      <w:pPr>
        <w:spacing w:after="0" w:line="360" w:lineRule="auto"/>
        <w:jc w:val="both"/>
        <w:rPr>
          <w:rFonts w:ascii="Helvetica" w:hAnsi="Helvetica" w:cs="Times New Roman"/>
          <w:sz w:val="20"/>
          <w:szCs w:val="24"/>
          <w:lang w:val="en-GB"/>
        </w:rPr>
      </w:pPr>
      <w:r w:rsidRPr="0097555E">
        <w:rPr>
          <w:rFonts w:ascii="Helvetica" w:hAnsi="Helvetica" w:cs="Times New Roman"/>
          <w:sz w:val="20"/>
          <w:szCs w:val="24"/>
          <w:lang w:val="en-GB"/>
        </w:rPr>
        <w:t>The hybrid power plant system consists of the following modules:</w:t>
      </w:r>
      <w:r w:rsidR="008F4BF4">
        <w:rPr>
          <w:rFonts w:ascii="Helvetica" w:hAnsi="Helvetica" w:cs="Times New Roman"/>
          <w:sz w:val="20"/>
          <w:szCs w:val="24"/>
          <w:lang w:val="en-GB"/>
        </w:rPr>
        <w:t xml:space="preserve"> </w:t>
      </w:r>
      <w:r w:rsidRPr="0097555E">
        <w:rPr>
          <w:rFonts w:ascii="Helvetica" w:hAnsi="Helvetica" w:cs="Times New Roman"/>
          <w:sz w:val="20"/>
          <w:szCs w:val="24"/>
          <w:lang w:val="en-GB"/>
        </w:rPr>
        <w:t>A - water systems module, B - thermal systems module, C - individual engines - converters module, D - various capacity system modules, E - hybrid power plant system control module, and energy is generated in them in various ways: it can be stored or immediately transmitted to consumers, it is stored in the form of elevated water, compressed air or gas, cold, heat, hot water in certain capacities, from which it can be quickly used by direct supply to consumers or with the help of converters - controllers, one type of energy converting into others, and depending on environmental conditions and available resources, one or another energy generation system may dominate. The hybrid use of the power plant is characterized by the fact that a natural height contrast is applied to flow transfer and/or by using the flow pressure, density, speed, and temperature differences created by all or individual modules during the process, which are directed with the help of the overall system control module to generate the flow movement impulse.</w:t>
      </w:r>
    </w:p>
    <w:sectPr w:rsidR="0018473C" w:rsidRPr="0097555E" w:rsidSect="0097555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C609" w14:textId="77777777" w:rsidR="0097555E" w:rsidRDefault="0097555E" w:rsidP="0097555E">
      <w:pPr>
        <w:spacing w:after="0" w:line="240" w:lineRule="auto"/>
      </w:pPr>
      <w:r>
        <w:separator/>
      </w:r>
    </w:p>
  </w:endnote>
  <w:endnote w:type="continuationSeparator" w:id="0">
    <w:p w14:paraId="74E2C371" w14:textId="77777777" w:rsidR="0097555E" w:rsidRDefault="0097555E" w:rsidP="0097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87C2" w14:textId="77777777" w:rsidR="0097555E" w:rsidRDefault="0097555E" w:rsidP="0097555E">
      <w:pPr>
        <w:spacing w:after="0" w:line="240" w:lineRule="auto"/>
      </w:pPr>
      <w:r>
        <w:separator/>
      </w:r>
    </w:p>
  </w:footnote>
  <w:footnote w:type="continuationSeparator" w:id="0">
    <w:p w14:paraId="49D59404" w14:textId="77777777" w:rsidR="0097555E" w:rsidRDefault="0097555E" w:rsidP="00975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5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8F4BF4"/>
    <w:rsid w:val="00904B41"/>
    <w:rsid w:val="00947F90"/>
    <w:rsid w:val="0097555E"/>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719D"/>
  <w15:chartTrackingRefBased/>
  <w15:docId w15:val="{1698CB14-5CF4-462E-9A49-2B57F58D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55E"/>
  </w:style>
  <w:style w:type="paragraph" w:styleId="Footer">
    <w:name w:val="footer"/>
    <w:basedOn w:val="Normal"/>
    <w:link w:val="FooterChar"/>
    <w:uiPriority w:val="99"/>
    <w:unhideWhenUsed/>
    <w:rsid w:val="009755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924</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2023-07-31T06:35:00Z</dcterms:created>
  <dcterms:modified xsi:type="dcterms:W3CDTF">2023-07-31T08:24:00Z</dcterms:modified>
</cp:coreProperties>
</file>