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94D" w14:textId="2B72B6CE" w:rsidR="00E217E0" w:rsidRPr="00E217E0" w:rsidRDefault="00E217E0" w:rsidP="00E217E0">
      <w:pPr>
        <w:pStyle w:val="Pagrindinistekstas"/>
        <w:widowControl/>
        <w:spacing w:line="360" w:lineRule="auto"/>
        <w:rPr>
          <w:rFonts w:ascii="Helvetica" w:hAnsi="Helvetica" w:cs="Helvetica"/>
          <w:sz w:val="20"/>
        </w:rPr>
      </w:pPr>
      <w:r w:rsidRPr="00E217E0">
        <w:rPr>
          <w:rFonts w:ascii="Helvetica" w:hAnsi="Helvetica" w:cs="Helvetica"/>
          <w:sz w:val="20"/>
        </w:rPr>
        <w:t xml:space="preserve">Tikslinio produkto sintezės maksimizavimo būdas pusiau-periodiniuose </w:t>
      </w:r>
      <w:proofErr w:type="spellStart"/>
      <w:r w:rsidRPr="00E217E0">
        <w:rPr>
          <w:rFonts w:ascii="Helvetica" w:hAnsi="Helvetica" w:cs="Helvetica"/>
          <w:sz w:val="20"/>
        </w:rPr>
        <w:t>rekombinantinių</w:t>
      </w:r>
      <w:proofErr w:type="spellEnd"/>
      <w:r w:rsidRPr="00E217E0">
        <w:rPr>
          <w:rFonts w:ascii="Helvetica" w:hAnsi="Helvetica" w:cs="Helvetica"/>
          <w:sz w:val="20"/>
        </w:rPr>
        <w:t xml:space="preserve"> </w:t>
      </w:r>
      <w:proofErr w:type="spellStart"/>
      <w:r w:rsidRPr="00E217E0">
        <w:rPr>
          <w:rFonts w:ascii="Helvetica" w:hAnsi="Helvetica" w:cs="Helvetica"/>
          <w:i/>
          <w:sz w:val="20"/>
        </w:rPr>
        <w:t>E.coli</w:t>
      </w:r>
      <w:proofErr w:type="spellEnd"/>
      <w:r w:rsidRPr="00E217E0">
        <w:rPr>
          <w:rFonts w:ascii="Helvetica" w:hAnsi="Helvetica" w:cs="Helvetica"/>
          <w:i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kultivavimo procesuose</w:t>
      </w:r>
      <w:r w:rsidRPr="00E217E0">
        <w:rPr>
          <w:rFonts w:ascii="Helvetica" w:hAnsi="Helvetica" w:cs="Helvetica"/>
          <w:sz w:val="20"/>
        </w:rPr>
        <w:t xml:space="preserve">. </w:t>
      </w:r>
      <w:r w:rsidRPr="00E217E0">
        <w:rPr>
          <w:rFonts w:ascii="Helvetica" w:hAnsi="Helvetica" w:cs="Helvetica"/>
          <w:sz w:val="20"/>
        </w:rPr>
        <w:t>Išradimas</w:t>
      </w:r>
      <w:r w:rsidRPr="00E217E0">
        <w:rPr>
          <w:rFonts w:ascii="Helvetica" w:hAnsi="Helvetica" w:cs="Helvetica"/>
          <w:spacing w:val="58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atskleidžia</w:t>
      </w:r>
      <w:r w:rsidRPr="00E217E0">
        <w:rPr>
          <w:rFonts w:ascii="Helvetica" w:hAnsi="Helvetica" w:cs="Helvetica"/>
          <w:spacing w:val="58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būdą</w:t>
      </w:r>
      <w:r w:rsidRPr="00E217E0">
        <w:rPr>
          <w:rFonts w:ascii="Helvetica" w:hAnsi="Helvetica" w:cs="Helvetica"/>
          <w:spacing w:val="65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maksimizuoti</w:t>
      </w:r>
      <w:r w:rsidRPr="00E217E0">
        <w:rPr>
          <w:rFonts w:ascii="Helvetica" w:hAnsi="Helvetica" w:cs="Helvetica"/>
          <w:spacing w:val="5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tikslinio</w:t>
      </w:r>
      <w:r w:rsidRPr="00E217E0">
        <w:rPr>
          <w:rFonts w:ascii="Helvetica" w:hAnsi="Helvetica" w:cs="Helvetica"/>
          <w:spacing w:val="5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produkto</w:t>
      </w:r>
      <w:r w:rsidRPr="00E217E0">
        <w:rPr>
          <w:rFonts w:ascii="Helvetica" w:hAnsi="Helvetica" w:cs="Helvetica"/>
          <w:spacing w:val="58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sintezę</w:t>
      </w:r>
      <w:r w:rsidRPr="00E217E0">
        <w:rPr>
          <w:rFonts w:ascii="Helvetica" w:hAnsi="Helvetica" w:cs="Helvetica"/>
          <w:spacing w:val="65"/>
          <w:sz w:val="20"/>
        </w:rPr>
        <w:t xml:space="preserve"> </w:t>
      </w:r>
      <w:r w:rsidRPr="00E217E0">
        <w:rPr>
          <w:rFonts w:ascii="Helvetica" w:hAnsi="Helvetica" w:cs="Helvetica"/>
          <w:spacing w:val="-5"/>
          <w:sz w:val="20"/>
        </w:rPr>
        <w:t>ir</w:t>
      </w:r>
      <w:r w:rsidRPr="00E217E0">
        <w:rPr>
          <w:rFonts w:ascii="Helvetica" w:hAnsi="Helvetica" w:cs="Helvetica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koncentraciją</w:t>
      </w:r>
      <w:r w:rsidRPr="00E217E0">
        <w:rPr>
          <w:rFonts w:ascii="Helvetica" w:hAnsi="Helvetica" w:cs="Helvetica"/>
          <w:spacing w:val="80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pusiau-periodiniuose</w:t>
      </w:r>
      <w:r w:rsidRPr="00E217E0">
        <w:rPr>
          <w:rFonts w:ascii="Helvetica" w:hAnsi="Helvetica" w:cs="Helvetica"/>
          <w:spacing w:val="80"/>
          <w:sz w:val="20"/>
        </w:rPr>
        <w:t xml:space="preserve"> </w:t>
      </w:r>
      <w:proofErr w:type="spellStart"/>
      <w:r w:rsidRPr="00E217E0">
        <w:rPr>
          <w:rFonts w:ascii="Helvetica" w:hAnsi="Helvetica" w:cs="Helvetica"/>
          <w:sz w:val="20"/>
        </w:rPr>
        <w:t>rekombinantinių</w:t>
      </w:r>
      <w:proofErr w:type="spellEnd"/>
      <w:r w:rsidRPr="00E217E0">
        <w:rPr>
          <w:rFonts w:ascii="Helvetica" w:hAnsi="Helvetica" w:cs="Helvetica"/>
          <w:spacing w:val="80"/>
          <w:sz w:val="20"/>
        </w:rPr>
        <w:t xml:space="preserve"> </w:t>
      </w:r>
      <w:proofErr w:type="spellStart"/>
      <w:r w:rsidRPr="00E217E0">
        <w:rPr>
          <w:rFonts w:ascii="Helvetica" w:hAnsi="Helvetica" w:cs="Helvetica"/>
          <w:i/>
          <w:sz w:val="20"/>
        </w:rPr>
        <w:t>E.coli</w:t>
      </w:r>
      <w:proofErr w:type="spellEnd"/>
      <w:r w:rsidRPr="00E217E0">
        <w:rPr>
          <w:rFonts w:ascii="Helvetica" w:hAnsi="Helvetica" w:cs="Helvetica"/>
          <w:i/>
          <w:spacing w:val="80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 xml:space="preserve">kultivavimo procesuose, </w:t>
      </w:r>
      <w:proofErr w:type="spellStart"/>
      <w:r w:rsidRPr="00E217E0">
        <w:rPr>
          <w:rFonts w:ascii="Helvetica" w:hAnsi="Helvetica" w:cs="Helvetica"/>
          <w:sz w:val="20"/>
        </w:rPr>
        <w:t>poindukciniu</w:t>
      </w:r>
      <w:proofErr w:type="spellEnd"/>
      <w:r w:rsidRPr="00E217E0">
        <w:rPr>
          <w:rFonts w:ascii="Helvetica" w:hAnsi="Helvetica" w:cs="Helvetica"/>
          <w:sz w:val="20"/>
        </w:rPr>
        <w:t xml:space="preserve"> periodu valdant procesą pagal optimizuotą specifinio bakterijų augimo greičio profilį. Šis būdas paremtas </w:t>
      </w:r>
      <w:proofErr w:type="spellStart"/>
      <w:r w:rsidRPr="00E217E0">
        <w:rPr>
          <w:rFonts w:ascii="Helvetica" w:hAnsi="Helvetica" w:cs="Helvetica"/>
          <w:i/>
          <w:sz w:val="20"/>
        </w:rPr>
        <w:t>E.coli</w:t>
      </w:r>
      <w:proofErr w:type="spellEnd"/>
      <w:r w:rsidRPr="00E217E0">
        <w:rPr>
          <w:rFonts w:ascii="Helvetica" w:hAnsi="Helvetica" w:cs="Helvetica"/>
          <w:i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bakterijų kultivavimo eksperimentiniais tyrimais, kuriuose nustatyta, kad sintezuojamo tikslinio produkto maksimalią</w:t>
      </w:r>
      <w:r w:rsidRPr="00E217E0">
        <w:rPr>
          <w:rFonts w:ascii="Helvetica" w:hAnsi="Helvetica" w:cs="Helvetica"/>
          <w:spacing w:val="5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koncentraciją</w:t>
      </w:r>
      <w:r w:rsidRPr="00E217E0">
        <w:rPr>
          <w:rFonts w:ascii="Helvetica" w:hAnsi="Helvetica" w:cs="Helvetica"/>
          <w:spacing w:val="5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kultivavimo</w:t>
      </w:r>
      <w:r w:rsidRPr="00E217E0">
        <w:rPr>
          <w:rFonts w:ascii="Helvetica" w:hAnsi="Helvetica" w:cs="Helvetica"/>
          <w:spacing w:val="53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pabaigoje</w:t>
      </w:r>
      <w:r w:rsidRPr="00E217E0">
        <w:rPr>
          <w:rFonts w:ascii="Helvetica" w:hAnsi="Helvetica" w:cs="Helvetica"/>
          <w:spacing w:val="54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nulemia</w:t>
      </w:r>
      <w:r w:rsidRPr="00E217E0">
        <w:rPr>
          <w:rFonts w:ascii="Helvetica" w:hAnsi="Helvetica" w:cs="Helvetica"/>
          <w:spacing w:val="53"/>
          <w:sz w:val="20"/>
        </w:rPr>
        <w:t xml:space="preserve"> </w:t>
      </w:r>
      <w:proofErr w:type="spellStart"/>
      <w:r w:rsidRPr="00E217E0">
        <w:rPr>
          <w:rFonts w:ascii="Helvetica" w:hAnsi="Helvetica" w:cs="Helvetica"/>
          <w:i/>
          <w:sz w:val="20"/>
        </w:rPr>
        <w:t>E.coli</w:t>
      </w:r>
      <w:proofErr w:type="spellEnd"/>
      <w:r w:rsidRPr="00E217E0">
        <w:rPr>
          <w:rFonts w:ascii="Helvetica" w:hAnsi="Helvetica" w:cs="Helvetica"/>
          <w:i/>
          <w:spacing w:val="54"/>
          <w:sz w:val="20"/>
        </w:rPr>
        <w:t xml:space="preserve"> </w:t>
      </w:r>
      <w:r w:rsidRPr="00E217E0">
        <w:rPr>
          <w:rFonts w:ascii="Helvetica" w:hAnsi="Helvetica" w:cs="Helvetica"/>
          <w:spacing w:val="-2"/>
          <w:sz w:val="20"/>
        </w:rPr>
        <w:t>biomasės</w:t>
      </w:r>
      <w:r w:rsidRPr="00E217E0">
        <w:rPr>
          <w:rFonts w:ascii="Helvetica" w:hAnsi="Helvetica" w:cs="Helvetica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koncentracija, populiacijos vidutinis amžius proceso indukcijos metu ir optimalus bakterijų specifinio augimo greičio valdymas po indukcijos momento. Biomasės koncentracija ir populiacijos vidutinis amžius yra gaunami iš netiesioginių</w:t>
      </w:r>
      <w:r w:rsidRPr="00E217E0">
        <w:rPr>
          <w:rFonts w:ascii="Helvetica" w:hAnsi="Helvetica" w:cs="Helvetica"/>
          <w:spacing w:val="80"/>
          <w:w w:val="150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matavimo metodų realiu laiku. Indukcijos metu pagal empirinę išraišką nustatoma galima</w:t>
      </w:r>
      <w:r w:rsidRPr="00E217E0">
        <w:rPr>
          <w:rFonts w:ascii="Helvetica" w:hAnsi="Helvetica" w:cs="Helvetica"/>
          <w:spacing w:val="28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maksimali</w:t>
      </w:r>
      <w:r w:rsidRPr="00E217E0">
        <w:rPr>
          <w:rFonts w:ascii="Helvetica" w:hAnsi="Helvetica" w:cs="Helvetica"/>
          <w:spacing w:val="2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tikslinio</w:t>
      </w:r>
      <w:r w:rsidRPr="00E217E0">
        <w:rPr>
          <w:rFonts w:ascii="Helvetica" w:hAnsi="Helvetica" w:cs="Helvetica"/>
          <w:spacing w:val="2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produkto</w:t>
      </w:r>
      <w:r w:rsidRPr="00E217E0">
        <w:rPr>
          <w:rFonts w:ascii="Helvetica" w:hAnsi="Helvetica" w:cs="Helvetica"/>
          <w:spacing w:val="2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koncentracija</w:t>
      </w:r>
      <w:r w:rsidRPr="00E217E0">
        <w:rPr>
          <w:rFonts w:ascii="Helvetica" w:hAnsi="Helvetica" w:cs="Helvetica"/>
          <w:spacing w:val="31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proceso</w:t>
      </w:r>
      <w:r w:rsidRPr="00E217E0">
        <w:rPr>
          <w:rFonts w:ascii="Helvetica" w:hAnsi="Helvetica" w:cs="Helvetica"/>
          <w:spacing w:val="29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pabaigoje.</w:t>
      </w:r>
      <w:r w:rsidRPr="00E217E0">
        <w:rPr>
          <w:rFonts w:ascii="Helvetica" w:hAnsi="Helvetica" w:cs="Helvetica"/>
          <w:spacing w:val="30"/>
          <w:sz w:val="20"/>
        </w:rPr>
        <w:t xml:space="preserve"> </w:t>
      </w:r>
      <w:r w:rsidRPr="00E217E0">
        <w:rPr>
          <w:rFonts w:ascii="Helvetica" w:hAnsi="Helvetica" w:cs="Helvetica"/>
          <w:spacing w:val="-4"/>
          <w:sz w:val="20"/>
        </w:rPr>
        <w:t>Tada</w:t>
      </w:r>
      <w:r w:rsidRPr="00E217E0">
        <w:rPr>
          <w:rFonts w:ascii="Helvetica" w:hAnsi="Helvetica" w:cs="Helvetica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sudaromas tikslinio produkto kaupimosi profilis, kurio formavime pagrindinis</w:t>
      </w:r>
      <w:r w:rsidRPr="00E217E0">
        <w:rPr>
          <w:rFonts w:ascii="Helvetica" w:hAnsi="Helvetica" w:cs="Helvetica"/>
          <w:spacing w:val="80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 xml:space="preserve">veiksnys yra bakterijų populiacijos vidutinis amžius, priklausantis nuo bakterijų specifinio augimo greičio. Remiantis realaus laiko optimizavimo procedūromis, </w:t>
      </w:r>
      <w:proofErr w:type="spellStart"/>
      <w:r w:rsidRPr="00E217E0">
        <w:rPr>
          <w:rFonts w:ascii="Helvetica" w:hAnsi="Helvetica" w:cs="Helvetica"/>
          <w:sz w:val="20"/>
        </w:rPr>
        <w:t>poindukciniam</w:t>
      </w:r>
      <w:proofErr w:type="spellEnd"/>
      <w:r w:rsidRPr="00E217E0">
        <w:rPr>
          <w:rFonts w:ascii="Helvetica" w:hAnsi="Helvetica" w:cs="Helvetica"/>
          <w:sz w:val="20"/>
        </w:rPr>
        <w:t xml:space="preserve"> kultivavimo laikotarpiui nustatomas optimalus specifinio augimo greičio</w:t>
      </w:r>
      <w:r w:rsidRPr="00E217E0">
        <w:rPr>
          <w:rFonts w:ascii="Helvetica" w:hAnsi="Helvetica" w:cs="Helvetica"/>
          <w:spacing w:val="74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profilis,</w:t>
      </w:r>
      <w:r w:rsidRPr="00E217E0">
        <w:rPr>
          <w:rFonts w:ascii="Helvetica" w:hAnsi="Helvetica" w:cs="Helvetica"/>
          <w:spacing w:val="75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kuris</w:t>
      </w:r>
      <w:r w:rsidRPr="00E217E0">
        <w:rPr>
          <w:rFonts w:ascii="Helvetica" w:hAnsi="Helvetica" w:cs="Helvetica"/>
          <w:spacing w:val="73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maksimizuoja</w:t>
      </w:r>
      <w:r w:rsidRPr="00E217E0">
        <w:rPr>
          <w:rFonts w:ascii="Helvetica" w:hAnsi="Helvetica" w:cs="Helvetica"/>
          <w:spacing w:val="75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tikslinio</w:t>
      </w:r>
      <w:r w:rsidRPr="00E217E0">
        <w:rPr>
          <w:rFonts w:ascii="Helvetica" w:hAnsi="Helvetica" w:cs="Helvetica"/>
          <w:spacing w:val="74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produkto</w:t>
      </w:r>
      <w:r w:rsidRPr="00E217E0">
        <w:rPr>
          <w:rFonts w:ascii="Helvetica" w:hAnsi="Helvetica" w:cs="Helvetica"/>
          <w:spacing w:val="73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koncentraciją</w:t>
      </w:r>
      <w:r w:rsidRPr="00E217E0">
        <w:rPr>
          <w:rFonts w:ascii="Helvetica" w:hAnsi="Helvetica" w:cs="Helvetica"/>
          <w:spacing w:val="53"/>
          <w:w w:val="150"/>
          <w:sz w:val="20"/>
        </w:rPr>
        <w:t xml:space="preserve"> </w:t>
      </w:r>
      <w:r w:rsidRPr="00E217E0">
        <w:rPr>
          <w:rFonts w:ascii="Helvetica" w:hAnsi="Helvetica" w:cs="Helvetica"/>
          <w:spacing w:val="-2"/>
          <w:sz w:val="20"/>
        </w:rPr>
        <w:t>kultivavimo</w:t>
      </w:r>
      <w:r w:rsidRPr="00E217E0">
        <w:rPr>
          <w:rFonts w:ascii="Helvetica" w:hAnsi="Helvetica" w:cs="Helvetica"/>
          <w:sz w:val="20"/>
        </w:rPr>
        <w:t xml:space="preserve"> </w:t>
      </w:r>
      <w:r w:rsidRPr="00E217E0">
        <w:rPr>
          <w:rFonts w:ascii="Helvetica" w:hAnsi="Helvetica" w:cs="Helvetica"/>
          <w:sz w:val="20"/>
        </w:rPr>
        <w:t>proceso</w:t>
      </w:r>
      <w:r w:rsidRPr="00E217E0">
        <w:rPr>
          <w:rFonts w:ascii="Helvetica" w:hAnsi="Helvetica" w:cs="Helvetica"/>
          <w:spacing w:val="4"/>
          <w:sz w:val="20"/>
        </w:rPr>
        <w:t xml:space="preserve"> </w:t>
      </w:r>
      <w:r w:rsidRPr="00E217E0">
        <w:rPr>
          <w:rFonts w:ascii="Helvetica" w:hAnsi="Helvetica" w:cs="Helvetica"/>
          <w:spacing w:val="-2"/>
          <w:sz w:val="20"/>
        </w:rPr>
        <w:t>pabaigoje.</w:t>
      </w:r>
    </w:p>
    <w:sectPr w:rsidR="00E217E0" w:rsidRPr="00E217E0" w:rsidSect="00E217E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B6E2" w14:textId="77777777" w:rsidR="00E217E0" w:rsidRDefault="00E217E0" w:rsidP="00E217E0">
      <w:r>
        <w:separator/>
      </w:r>
    </w:p>
  </w:endnote>
  <w:endnote w:type="continuationSeparator" w:id="0">
    <w:p w14:paraId="3453E111" w14:textId="77777777" w:rsidR="00E217E0" w:rsidRDefault="00E217E0" w:rsidP="00E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56E9" w14:textId="77777777" w:rsidR="00E217E0" w:rsidRDefault="00E217E0" w:rsidP="00E217E0">
      <w:r>
        <w:separator/>
      </w:r>
    </w:p>
  </w:footnote>
  <w:footnote w:type="continuationSeparator" w:id="0">
    <w:p w14:paraId="2AFFDA3C" w14:textId="77777777" w:rsidR="00E217E0" w:rsidRDefault="00E217E0" w:rsidP="00E2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2C68"/>
    <w:multiLevelType w:val="hybridMultilevel"/>
    <w:tmpl w:val="C270E8B8"/>
    <w:lvl w:ilvl="0" w:tplc="6C6E46F0">
      <w:start w:val="13"/>
      <w:numFmt w:val="decimal"/>
      <w:lvlText w:val="%1."/>
      <w:lvlJc w:val="left"/>
      <w:pPr>
        <w:ind w:left="923" w:hanging="404"/>
        <w:jc w:val="left"/>
      </w:pPr>
      <w:rPr>
        <w:rFonts w:hint="default"/>
        <w:spacing w:val="-1"/>
        <w:w w:val="102"/>
        <w:lang w:val="lt-LT" w:eastAsia="en-US" w:bidi="ar-SA"/>
      </w:rPr>
    </w:lvl>
    <w:lvl w:ilvl="1" w:tplc="DBC22384">
      <w:numFmt w:val="bullet"/>
      <w:lvlText w:val="•"/>
      <w:lvlJc w:val="left"/>
      <w:pPr>
        <w:ind w:left="1820" w:hanging="404"/>
      </w:pPr>
      <w:rPr>
        <w:rFonts w:hint="default"/>
        <w:lang w:val="lt-LT" w:eastAsia="en-US" w:bidi="ar-SA"/>
      </w:rPr>
    </w:lvl>
    <w:lvl w:ilvl="2" w:tplc="D12412CA">
      <w:numFmt w:val="bullet"/>
      <w:lvlText w:val="•"/>
      <w:lvlJc w:val="left"/>
      <w:pPr>
        <w:ind w:left="2720" w:hanging="404"/>
      </w:pPr>
      <w:rPr>
        <w:rFonts w:hint="default"/>
        <w:lang w:val="lt-LT" w:eastAsia="en-US" w:bidi="ar-SA"/>
      </w:rPr>
    </w:lvl>
    <w:lvl w:ilvl="3" w:tplc="2F08B144">
      <w:numFmt w:val="bullet"/>
      <w:lvlText w:val="•"/>
      <w:lvlJc w:val="left"/>
      <w:pPr>
        <w:ind w:left="3620" w:hanging="404"/>
      </w:pPr>
      <w:rPr>
        <w:rFonts w:hint="default"/>
        <w:lang w:val="lt-LT" w:eastAsia="en-US" w:bidi="ar-SA"/>
      </w:rPr>
    </w:lvl>
    <w:lvl w:ilvl="4" w:tplc="1932F70E">
      <w:numFmt w:val="bullet"/>
      <w:lvlText w:val="•"/>
      <w:lvlJc w:val="left"/>
      <w:pPr>
        <w:ind w:left="4520" w:hanging="404"/>
      </w:pPr>
      <w:rPr>
        <w:rFonts w:hint="default"/>
        <w:lang w:val="lt-LT" w:eastAsia="en-US" w:bidi="ar-SA"/>
      </w:rPr>
    </w:lvl>
    <w:lvl w:ilvl="5" w:tplc="5FC45228">
      <w:numFmt w:val="bullet"/>
      <w:lvlText w:val="•"/>
      <w:lvlJc w:val="left"/>
      <w:pPr>
        <w:ind w:left="5420" w:hanging="404"/>
      </w:pPr>
      <w:rPr>
        <w:rFonts w:hint="default"/>
        <w:lang w:val="lt-LT" w:eastAsia="en-US" w:bidi="ar-SA"/>
      </w:rPr>
    </w:lvl>
    <w:lvl w:ilvl="6" w:tplc="4C0A81C6">
      <w:numFmt w:val="bullet"/>
      <w:lvlText w:val="•"/>
      <w:lvlJc w:val="left"/>
      <w:pPr>
        <w:ind w:left="6320" w:hanging="404"/>
      </w:pPr>
      <w:rPr>
        <w:rFonts w:hint="default"/>
        <w:lang w:val="lt-LT" w:eastAsia="en-US" w:bidi="ar-SA"/>
      </w:rPr>
    </w:lvl>
    <w:lvl w:ilvl="7" w:tplc="F838336A">
      <w:numFmt w:val="bullet"/>
      <w:lvlText w:val="•"/>
      <w:lvlJc w:val="left"/>
      <w:pPr>
        <w:ind w:left="7220" w:hanging="404"/>
      </w:pPr>
      <w:rPr>
        <w:rFonts w:hint="default"/>
        <w:lang w:val="lt-LT" w:eastAsia="en-US" w:bidi="ar-SA"/>
      </w:rPr>
    </w:lvl>
    <w:lvl w:ilvl="8" w:tplc="C9DEDA68">
      <w:numFmt w:val="bullet"/>
      <w:lvlText w:val="•"/>
      <w:lvlJc w:val="left"/>
      <w:pPr>
        <w:ind w:left="8120" w:hanging="404"/>
      </w:pPr>
      <w:rPr>
        <w:rFonts w:hint="default"/>
        <w:lang w:val="lt-LT" w:eastAsia="en-US" w:bidi="ar-SA"/>
      </w:rPr>
    </w:lvl>
  </w:abstractNum>
  <w:num w:numId="1" w16cid:durableId="21373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217E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217E0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5FA1E"/>
  <w15:chartTrackingRefBased/>
  <w15:docId w15:val="{15DF1C81-372B-4564-B576-9459CCE4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217E0"/>
    <w:pPr>
      <w:widowControl w:val="0"/>
      <w:autoSpaceDE w:val="0"/>
      <w:autoSpaceDN w:val="0"/>
      <w:jc w:val="both"/>
    </w:pPr>
    <w:rPr>
      <w:rFonts w:ascii="Arial" w:eastAsia="Arial" w:hAnsi="Arial" w:cs="Arial"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217E0"/>
    <w:rPr>
      <w:rFonts w:ascii="Arial" w:eastAsia="Arial" w:hAnsi="Arial" w:cs="Arial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217E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17E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217E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17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1232</Characters>
  <Application>Microsoft Office Word</Application>
  <DocSecurity>0</DocSecurity>
  <Lines>16</Lines>
  <Paragraphs>3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2023-10-30T11:22:00Z</dcterms:created>
  <dcterms:modified xsi:type="dcterms:W3CDTF">2023-10-30T11:25:00Z</dcterms:modified>
</cp:coreProperties>
</file>