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3C424" w14:textId="77777777" w:rsidR="00EB6592" w:rsidRPr="00EB6592" w:rsidRDefault="00EB6592" w:rsidP="00EB6592">
      <w:pPr>
        <w:spacing w:after="0" w:line="360" w:lineRule="auto"/>
        <w:ind w:firstLine="567"/>
        <w:jc w:val="both"/>
        <w:rPr>
          <w:rFonts w:ascii="Helvetica" w:hAnsi="Helvetica"/>
          <w:sz w:val="20"/>
        </w:rPr>
      </w:pPr>
      <w:r w:rsidRPr="00EB6592">
        <w:rPr>
          <w:rFonts w:ascii="Helvetica" w:hAnsi="Helvetica"/>
          <w:sz w:val="20"/>
        </w:rPr>
        <w:t>1. Saulės modulių tvirtinimo ant pastato stogo konstrukcijų sistema, apimanti</w:t>
      </w:r>
    </w:p>
    <w:p w14:paraId="54086B20"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 saulės modulį laikantį rėmą, sudarytą iš stačiakampio skerspjūvio profilio vamzdinių elementų (4.4),</w:t>
      </w:r>
    </w:p>
    <w:p w14:paraId="62028BF5"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 saulės modulį laikančio rėmo tvirtinimo prie stogo konstrukcijų kablio (5.1) elementus,</w:t>
      </w:r>
    </w:p>
    <w:p w14:paraId="16C00DF9" w14:textId="2BF72871" w:rsidR="00EB6592" w:rsidRPr="00EB6592" w:rsidRDefault="00EB6592" w:rsidP="00EB6592">
      <w:pPr>
        <w:spacing w:after="0" w:line="360" w:lineRule="auto"/>
        <w:jc w:val="both"/>
        <w:rPr>
          <w:rFonts w:ascii="Helvetica" w:hAnsi="Helvetica"/>
          <w:sz w:val="20"/>
        </w:rPr>
      </w:pPr>
      <w:r w:rsidRPr="00EB6592">
        <w:rPr>
          <w:rFonts w:ascii="Helvetica" w:hAnsi="Helvetica"/>
          <w:sz w:val="20"/>
        </w:rPr>
        <w:t>b e s i s k i r i a n t i</w:t>
      </w:r>
      <w:r>
        <w:rPr>
          <w:rFonts w:ascii="Helvetica" w:hAnsi="Helvetica"/>
          <w:sz w:val="20"/>
        </w:rPr>
        <w:t xml:space="preserve"> </w:t>
      </w:r>
      <w:r w:rsidRPr="00EB6592">
        <w:rPr>
          <w:rFonts w:ascii="Helvetica" w:hAnsi="Helvetica"/>
          <w:sz w:val="20"/>
        </w:rPr>
        <w:t xml:space="preserve"> tuo, kad minėtas tvirtinimo prie stogo konstrukcijos kablys (5.1) apima šiuos tris elementus:</w:t>
      </w:r>
    </w:p>
    <w:p w14:paraId="60E4C65F"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 skersinės U-formos kronšteinas (5.4), tvirtinti prie stogo gegnių ir (arba) lotų, kur</w:t>
      </w:r>
    </w:p>
    <w:p w14:paraId="439B1E33"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 xml:space="preserve">viena šoninė sienelė tvirtinama prie loto, apatinė sienelė prie gegnės ir (arba) prie loto, o </w:t>
      </w:r>
    </w:p>
    <w:p w14:paraId="30E275C0"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antra šoninė sienelė skirta tvirtinti prie saulės modulį laikančio rėmo;</w:t>
      </w:r>
    </w:p>
    <w:p w14:paraId="7ACC1DD0" w14:textId="318FC2D1" w:rsidR="00EB6592" w:rsidRPr="00EB6592" w:rsidRDefault="00EB6592" w:rsidP="00EB6592">
      <w:pPr>
        <w:spacing w:after="0" w:line="360" w:lineRule="auto"/>
        <w:jc w:val="both"/>
        <w:rPr>
          <w:rFonts w:ascii="Helvetica" w:hAnsi="Helvetica"/>
          <w:sz w:val="20"/>
        </w:rPr>
      </w:pPr>
      <w:r w:rsidRPr="00EB6592">
        <w:rPr>
          <w:rFonts w:ascii="Helvetica" w:hAnsi="Helvetica"/>
          <w:sz w:val="20"/>
        </w:rPr>
        <w:t>- tarpinis u—</w:t>
      </w:r>
      <w:r>
        <w:rPr>
          <w:rFonts w:ascii="Helvetica" w:hAnsi="Helvetica"/>
          <w:sz w:val="20"/>
        </w:rPr>
        <w:t xml:space="preserve"> </w:t>
      </w:r>
      <w:r w:rsidRPr="00EB6592">
        <w:rPr>
          <w:rFonts w:ascii="Helvetica" w:hAnsi="Helvetica"/>
          <w:sz w:val="20"/>
        </w:rPr>
        <w:t>formos kronšteinas (5.3); ir</w:t>
      </w:r>
    </w:p>
    <w:p w14:paraId="03A0B751"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 L-formos kronšteinas (5.2),</w:t>
      </w:r>
    </w:p>
    <w:p w14:paraId="47A5508D"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kur šie trys kronšteinai (5.2, 5.3, 5.4) tarpusavyje sujungiami tokiu būdu</w:t>
      </w:r>
    </w:p>
    <w:p w14:paraId="2C101EEB"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1) prie U-formos kronšteino (5.4) antrosios sienelės prisukamas u— - formos kronšteinas (5.3), naudojant jo — -segmentą, taip, kad prisuktas u— - formos kronšteinas uždengtų U-formos kronšteino (5.4) viršų;</w:t>
      </w:r>
    </w:p>
    <w:p w14:paraId="017EF438"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2) prie u— - formos kronšteino (5.3) antros galinės plokštumos prisukamas L-formos kronšteinas (5.2), taip, kad L-formos kronšteino (5.2) viena plokštuma prisiglaustų prie u— -formos kronšteino (5.3) antros galinės plokštumos viršaus, o antroji L-formos kronšteino (5.2) plokštuma orientuota į viršų, kur ji prijungiama prie saulės modulį laikančio rėmo profilio bėgelio.</w:t>
      </w:r>
    </w:p>
    <w:p w14:paraId="4C0C22F5" w14:textId="77777777" w:rsidR="00EB6592" w:rsidRPr="00EB6592" w:rsidRDefault="00EB6592" w:rsidP="00EB6592">
      <w:pPr>
        <w:spacing w:after="0" w:line="360" w:lineRule="auto"/>
        <w:jc w:val="both"/>
        <w:rPr>
          <w:rFonts w:ascii="Helvetica" w:hAnsi="Helvetica"/>
          <w:sz w:val="20"/>
        </w:rPr>
      </w:pPr>
    </w:p>
    <w:p w14:paraId="7E6BA975" w14:textId="534C5AE4" w:rsidR="00EB6592" w:rsidRPr="00EB6592" w:rsidRDefault="00EB6592" w:rsidP="00EB6592">
      <w:pPr>
        <w:spacing w:after="0" w:line="360" w:lineRule="auto"/>
        <w:ind w:firstLine="567"/>
        <w:jc w:val="both"/>
        <w:rPr>
          <w:rFonts w:ascii="Helvetica" w:hAnsi="Helvetica"/>
          <w:sz w:val="20"/>
        </w:rPr>
      </w:pPr>
      <w:r w:rsidRPr="00EB6592">
        <w:rPr>
          <w:rFonts w:ascii="Helvetica" w:hAnsi="Helvetica"/>
          <w:sz w:val="20"/>
        </w:rPr>
        <w:t xml:space="preserve">2. Sistema pagal 1 punktą, </w:t>
      </w:r>
      <w:r>
        <w:rPr>
          <w:rFonts w:ascii="Helvetica" w:hAnsi="Helvetica"/>
          <w:sz w:val="20"/>
        </w:rPr>
        <w:t xml:space="preserve"> </w:t>
      </w:r>
      <w:r w:rsidRPr="00EB6592">
        <w:rPr>
          <w:rFonts w:ascii="Helvetica" w:hAnsi="Helvetica"/>
          <w:sz w:val="20"/>
        </w:rPr>
        <w:t xml:space="preserve">b e s i s k i r i a n t i </w:t>
      </w:r>
      <w:r>
        <w:rPr>
          <w:rFonts w:ascii="Helvetica" w:hAnsi="Helvetica"/>
          <w:sz w:val="20"/>
        </w:rPr>
        <w:t xml:space="preserve"> </w:t>
      </w:r>
      <w:r w:rsidRPr="00EB6592">
        <w:rPr>
          <w:rFonts w:ascii="Helvetica" w:hAnsi="Helvetica"/>
          <w:sz w:val="20"/>
        </w:rPr>
        <w:t xml:space="preserve">tuo, kad U-formos kronšteinas (5.4) kiekvienoje sienelėje turi vieną ar daugiau kiaurymių, tvirtinti U-formos kronšteiną (5.4) varžtais ir (arba) </w:t>
      </w:r>
      <w:proofErr w:type="spellStart"/>
      <w:r w:rsidRPr="00EB6592">
        <w:rPr>
          <w:rFonts w:ascii="Helvetica" w:hAnsi="Helvetica"/>
          <w:sz w:val="20"/>
        </w:rPr>
        <w:t>medvaržčiais</w:t>
      </w:r>
      <w:proofErr w:type="spellEnd"/>
      <w:r w:rsidRPr="00EB6592">
        <w:rPr>
          <w:rFonts w:ascii="Helvetica" w:hAnsi="Helvetica"/>
          <w:sz w:val="20"/>
        </w:rPr>
        <w:t xml:space="preserve"> prie loto (2.10), gegnės (2.9) bei saulės modulį laikančio rėmo konstrukcijos vamzdinių elementų (4.4).</w:t>
      </w:r>
    </w:p>
    <w:p w14:paraId="61AD8C67" w14:textId="77777777" w:rsidR="00EB6592" w:rsidRPr="00EB6592" w:rsidRDefault="00EB6592" w:rsidP="00EB6592">
      <w:pPr>
        <w:spacing w:after="0" w:line="360" w:lineRule="auto"/>
        <w:ind w:firstLine="567"/>
        <w:jc w:val="both"/>
        <w:rPr>
          <w:rFonts w:ascii="Helvetica" w:hAnsi="Helvetica"/>
          <w:sz w:val="20"/>
        </w:rPr>
      </w:pPr>
    </w:p>
    <w:p w14:paraId="0350F8A7" w14:textId="624B8360" w:rsidR="00EB6592" w:rsidRPr="00EB6592" w:rsidRDefault="00EB6592" w:rsidP="00EB6592">
      <w:pPr>
        <w:spacing w:after="0" w:line="360" w:lineRule="auto"/>
        <w:ind w:firstLine="567"/>
        <w:jc w:val="both"/>
        <w:rPr>
          <w:rFonts w:ascii="Helvetica" w:hAnsi="Helvetica"/>
          <w:sz w:val="20"/>
        </w:rPr>
      </w:pPr>
      <w:r w:rsidRPr="00EB6592">
        <w:rPr>
          <w:rFonts w:ascii="Helvetica" w:hAnsi="Helvetica"/>
          <w:sz w:val="20"/>
        </w:rPr>
        <w:t xml:space="preserve">3. Sistema pagal 1 arba 2 punktus, </w:t>
      </w:r>
      <w:r>
        <w:rPr>
          <w:rFonts w:ascii="Helvetica" w:hAnsi="Helvetica"/>
          <w:sz w:val="20"/>
        </w:rPr>
        <w:t xml:space="preserve"> </w:t>
      </w:r>
      <w:r w:rsidRPr="00EB6592">
        <w:rPr>
          <w:rFonts w:ascii="Helvetica" w:hAnsi="Helvetica"/>
          <w:sz w:val="20"/>
        </w:rPr>
        <w:t xml:space="preserve">b e s i s k i r i a n t i </w:t>
      </w:r>
      <w:r>
        <w:rPr>
          <w:rFonts w:ascii="Helvetica" w:hAnsi="Helvetica"/>
          <w:sz w:val="20"/>
        </w:rPr>
        <w:t xml:space="preserve"> </w:t>
      </w:r>
      <w:r w:rsidRPr="00EB6592">
        <w:rPr>
          <w:rFonts w:ascii="Helvetica" w:hAnsi="Helvetica"/>
          <w:sz w:val="20"/>
        </w:rPr>
        <w:t>tuo, kad tvirtinimo kablį (5.1) sudarantys U-formos kronšteinas (5.4), u— - formos kronšteinas (5.3), ir L-formos kronšteinas (5.2) gaminami iš metalo, tinkamiausiu atveju, iš plieno.</w:t>
      </w:r>
    </w:p>
    <w:p w14:paraId="6FA6860E" w14:textId="77777777" w:rsidR="00EB6592" w:rsidRPr="00EB6592" w:rsidRDefault="00EB6592" w:rsidP="00EB6592">
      <w:pPr>
        <w:spacing w:after="0" w:line="360" w:lineRule="auto"/>
        <w:ind w:firstLine="567"/>
        <w:jc w:val="both"/>
        <w:rPr>
          <w:rFonts w:ascii="Helvetica" w:hAnsi="Helvetica"/>
          <w:sz w:val="20"/>
        </w:rPr>
      </w:pPr>
    </w:p>
    <w:p w14:paraId="545FC328" w14:textId="2CD87868" w:rsidR="00EB6592" w:rsidRPr="00EB6592" w:rsidRDefault="00EB6592" w:rsidP="00EB6592">
      <w:pPr>
        <w:spacing w:after="0" w:line="360" w:lineRule="auto"/>
        <w:ind w:firstLine="567"/>
        <w:jc w:val="both"/>
        <w:rPr>
          <w:rFonts w:ascii="Helvetica" w:hAnsi="Helvetica"/>
          <w:sz w:val="20"/>
        </w:rPr>
      </w:pPr>
      <w:r w:rsidRPr="00EB6592">
        <w:rPr>
          <w:rFonts w:ascii="Helvetica" w:hAnsi="Helvetica"/>
          <w:sz w:val="20"/>
        </w:rPr>
        <w:t xml:space="preserve">4. Sistemos pagal bet kurį iš 1–3 punktų naudojimas, </w:t>
      </w:r>
      <w:r>
        <w:rPr>
          <w:rFonts w:ascii="Helvetica" w:hAnsi="Helvetica"/>
          <w:sz w:val="20"/>
        </w:rPr>
        <w:t xml:space="preserve"> </w:t>
      </w:r>
      <w:r w:rsidRPr="00EB6592">
        <w:rPr>
          <w:rFonts w:ascii="Helvetica" w:hAnsi="Helvetica"/>
          <w:sz w:val="20"/>
        </w:rPr>
        <w:t>b e s i s k i r i a n t i s</w:t>
      </w:r>
      <w:r>
        <w:rPr>
          <w:rFonts w:ascii="Helvetica" w:hAnsi="Helvetica"/>
          <w:sz w:val="20"/>
        </w:rPr>
        <w:t xml:space="preserve"> </w:t>
      </w:r>
      <w:r w:rsidRPr="00EB6592">
        <w:rPr>
          <w:rFonts w:ascii="Helvetica" w:hAnsi="Helvetica"/>
          <w:sz w:val="20"/>
        </w:rPr>
        <w:t xml:space="preserve"> tuo, kad saulės modulio tvirtinimo prie stogo sistema tvirtinama prie stogo konstrukcijų minėtu tvirtinimo kabliu (5.1): </w:t>
      </w:r>
    </w:p>
    <w:p w14:paraId="78CEC0FA"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a) tvirtinant kablį (5.1) prie stogo gegnės (2.9);</w:t>
      </w:r>
    </w:p>
    <w:p w14:paraId="2ECE39CC"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b) tvirtinant kablį (5.1) prie stogo loto (2.10);</w:t>
      </w:r>
    </w:p>
    <w:p w14:paraId="388C0E11" w14:textId="77777777" w:rsidR="00EB6592" w:rsidRPr="00EB6592" w:rsidRDefault="00EB6592" w:rsidP="00EB6592">
      <w:pPr>
        <w:spacing w:after="0" w:line="360" w:lineRule="auto"/>
        <w:jc w:val="both"/>
        <w:rPr>
          <w:rFonts w:ascii="Helvetica" w:hAnsi="Helvetica"/>
          <w:sz w:val="20"/>
        </w:rPr>
      </w:pPr>
      <w:r w:rsidRPr="00EB6592">
        <w:rPr>
          <w:rFonts w:ascii="Helvetica" w:hAnsi="Helvetica"/>
          <w:sz w:val="20"/>
        </w:rPr>
        <w:t>c) tvirtinant kablį (5.1) kartu prie stogo gegnės (2.9) ir prie loto (2.10).</w:t>
      </w:r>
    </w:p>
    <w:p w14:paraId="417E7910" w14:textId="77777777" w:rsidR="00EB6592" w:rsidRPr="00EB6592" w:rsidRDefault="00EB6592" w:rsidP="00EB6592">
      <w:pPr>
        <w:spacing w:after="0" w:line="360" w:lineRule="auto"/>
        <w:jc w:val="both"/>
        <w:rPr>
          <w:rFonts w:ascii="Helvetica" w:hAnsi="Helvetica"/>
          <w:sz w:val="20"/>
        </w:rPr>
      </w:pPr>
    </w:p>
    <w:p w14:paraId="299384FB" w14:textId="3A78BC55" w:rsidR="0018473C" w:rsidRPr="00EB6592" w:rsidRDefault="00EB6592" w:rsidP="00EB6592">
      <w:pPr>
        <w:spacing w:after="0" w:line="360" w:lineRule="auto"/>
        <w:ind w:firstLine="567"/>
        <w:jc w:val="both"/>
        <w:rPr>
          <w:rFonts w:ascii="Helvetica" w:hAnsi="Helvetica"/>
          <w:sz w:val="20"/>
        </w:rPr>
      </w:pPr>
      <w:r w:rsidRPr="00EB6592">
        <w:rPr>
          <w:rFonts w:ascii="Helvetica" w:hAnsi="Helvetica"/>
          <w:sz w:val="20"/>
        </w:rPr>
        <w:t xml:space="preserve">5. Sistema pagal bet kurį iš 1–4 punktų, kurioje saulės modulį laikančio rėmo vamzdinio elemento (4.4) skerspjūvio profilis yra stačiakampis, ir apimantis bent vienoje šoninėje arba viršutinėje stačiakampio profilio sienelėje įgilintą profilinį bėgelį (4.12, 4.13), </w:t>
      </w:r>
      <w:r>
        <w:rPr>
          <w:rFonts w:ascii="Helvetica" w:hAnsi="Helvetica"/>
          <w:sz w:val="20"/>
        </w:rPr>
        <w:t xml:space="preserve"> </w:t>
      </w:r>
      <w:r w:rsidRPr="00EB6592">
        <w:rPr>
          <w:rFonts w:ascii="Helvetica" w:hAnsi="Helvetica"/>
          <w:sz w:val="20"/>
        </w:rPr>
        <w:t xml:space="preserve">b e s i s k i r i a n t i </w:t>
      </w:r>
      <w:r>
        <w:rPr>
          <w:rFonts w:ascii="Helvetica" w:hAnsi="Helvetica"/>
          <w:sz w:val="20"/>
        </w:rPr>
        <w:t xml:space="preserve"> </w:t>
      </w:r>
      <w:r w:rsidRPr="00EB6592">
        <w:rPr>
          <w:rFonts w:ascii="Helvetica" w:hAnsi="Helvetica"/>
          <w:sz w:val="20"/>
        </w:rPr>
        <w:t>tuo, kad vamzdinis elementas (4.4) jo stačiakampyje profilyje turi bent vieną vidinę pertvarą (4.15) nuo įgilinto profilinio bėgelio (4.12) sienelės iki vamzdinio elemento (4.4) priešingos išorinės sienelės arba kitos įgilintos sienelės (4.13), kur šia pertvara vamzdinio elemento (4.4) vidinė erdvė padalinta išilgai vamzdinio elemento (4.4).</w:t>
      </w:r>
    </w:p>
    <w:sectPr w:rsidR="0018473C" w:rsidRPr="00EB6592" w:rsidSect="00EB659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FDDC5" w14:textId="77777777" w:rsidR="003A37F8" w:rsidRDefault="003A37F8" w:rsidP="00EB6592">
      <w:pPr>
        <w:spacing w:after="0" w:line="240" w:lineRule="auto"/>
      </w:pPr>
      <w:r>
        <w:separator/>
      </w:r>
    </w:p>
  </w:endnote>
  <w:endnote w:type="continuationSeparator" w:id="0">
    <w:p w14:paraId="391ADD59" w14:textId="77777777" w:rsidR="003A37F8" w:rsidRDefault="003A37F8" w:rsidP="00EB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22205" w14:textId="77777777" w:rsidR="003A37F8" w:rsidRDefault="003A37F8" w:rsidP="00EB6592">
      <w:pPr>
        <w:spacing w:after="0" w:line="240" w:lineRule="auto"/>
      </w:pPr>
      <w:r>
        <w:separator/>
      </w:r>
    </w:p>
  </w:footnote>
  <w:footnote w:type="continuationSeparator" w:id="0">
    <w:p w14:paraId="46E65B7C" w14:textId="77777777" w:rsidR="003A37F8" w:rsidRDefault="003A37F8" w:rsidP="00EB6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9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A37F8"/>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47C07"/>
    <w:rsid w:val="00B517F1"/>
    <w:rsid w:val="00B536BD"/>
    <w:rsid w:val="00B63A7F"/>
    <w:rsid w:val="00BC407F"/>
    <w:rsid w:val="00C211B4"/>
    <w:rsid w:val="00CE2C39"/>
    <w:rsid w:val="00D47BE4"/>
    <w:rsid w:val="00D61739"/>
    <w:rsid w:val="00DC6934"/>
    <w:rsid w:val="00DE0809"/>
    <w:rsid w:val="00EB6592"/>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5D67A"/>
  <w15:chartTrackingRefBased/>
  <w15:docId w15:val="{C1C2A0C6-8157-4349-85B6-67463FF6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EB6592"/>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B6592"/>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B6592"/>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EB6592"/>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B6592"/>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B659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B659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B659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B659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59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65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659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659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B659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B659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B659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B659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B659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B659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B6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59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B6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592"/>
    <w:pPr>
      <w:spacing w:before="160"/>
      <w:jc w:val="center"/>
    </w:pPr>
    <w:rPr>
      <w:i/>
      <w:iCs/>
      <w:color w:val="404040" w:themeColor="text1" w:themeTint="BF"/>
    </w:rPr>
  </w:style>
  <w:style w:type="character" w:customStyle="1" w:styleId="QuoteChar">
    <w:name w:val="Quote Char"/>
    <w:basedOn w:val="DefaultParagraphFont"/>
    <w:link w:val="Quote"/>
    <w:uiPriority w:val="29"/>
    <w:rsid w:val="00EB6592"/>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EB6592"/>
    <w:pPr>
      <w:ind w:left="720"/>
      <w:contextualSpacing/>
    </w:pPr>
  </w:style>
  <w:style w:type="character" w:styleId="IntenseEmphasis">
    <w:name w:val="Intense Emphasis"/>
    <w:basedOn w:val="DefaultParagraphFont"/>
    <w:uiPriority w:val="21"/>
    <w:qFormat/>
    <w:rsid w:val="00EB6592"/>
    <w:rPr>
      <w:i/>
      <w:iCs/>
      <w:color w:val="365F91" w:themeColor="accent1" w:themeShade="BF"/>
    </w:rPr>
  </w:style>
  <w:style w:type="paragraph" w:styleId="IntenseQuote">
    <w:name w:val="Intense Quote"/>
    <w:basedOn w:val="Normal"/>
    <w:next w:val="Normal"/>
    <w:link w:val="IntenseQuoteChar"/>
    <w:uiPriority w:val="30"/>
    <w:qFormat/>
    <w:rsid w:val="00EB65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6592"/>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EB6592"/>
    <w:rPr>
      <w:b/>
      <w:bCs/>
      <w:smallCaps/>
      <w:color w:val="365F91" w:themeColor="accent1" w:themeShade="BF"/>
      <w:spacing w:val="5"/>
    </w:rPr>
  </w:style>
  <w:style w:type="paragraph" w:styleId="Header">
    <w:name w:val="header"/>
    <w:basedOn w:val="Normal"/>
    <w:link w:val="HeaderChar"/>
    <w:uiPriority w:val="99"/>
    <w:unhideWhenUsed/>
    <w:rsid w:val="00EB65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6592"/>
    <w:rPr>
      <w:rFonts w:asciiTheme="majorBidi" w:hAnsiTheme="majorBidi" w:cstheme="majorBidi"/>
      <w:sz w:val="24"/>
      <w:szCs w:val="24"/>
    </w:rPr>
  </w:style>
  <w:style w:type="paragraph" w:styleId="Footer">
    <w:name w:val="footer"/>
    <w:basedOn w:val="Normal"/>
    <w:link w:val="FooterChar"/>
    <w:uiPriority w:val="99"/>
    <w:unhideWhenUsed/>
    <w:rsid w:val="00EB65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6592"/>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2505</Characters>
  <Application>Microsoft Office Word</Application>
  <DocSecurity>0</DocSecurity>
  <Lines>40</Lines>
  <Paragraphs>23</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2024-09-11T11:36:00Z</dcterms:created>
  <dcterms:modified xsi:type="dcterms:W3CDTF">2024-09-11T11:38:00Z</dcterms:modified>
</cp:coreProperties>
</file>