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9A7EB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346F1">
        <w:rPr>
          <w:rFonts w:ascii="Helvetica" w:hAnsi="Helvetica" w:cs="Arial"/>
          <w:sz w:val="20"/>
          <w:szCs w:val="24"/>
        </w:rPr>
        <w:t xml:space="preserve">1. Geriamasis preparatas, kurio sudėtyje yra </w:t>
      </w:r>
      <w:proofErr w:type="spellStart"/>
      <w:r w:rsidRPr="00D346F1">
        <w:rPr>
          <w:rFonts w:ascii="Helvetica" w:hAnsi="Helvetica" w:cs="Arial"/>
          <w:i/>
          <w:sz w:val="20"/>
          <w:szCs w:val="24"/>
        </w:rPr>
        <w:t>Erigeron</w:t>
      </w:r>
      <w:proofErr w:type="spellEnd"/>
      <w:r w:rsidRPr="00D346F1">
        <w:rPr>
          <w:rFonts w:ascii="Helvetica" w:hAnsi="Helvetica" w:cs="Arial"/>
          <w:i/>
          <w:sz w:val="20"/>
          <w:szCs w:val="24"/>
        </w:rPr>
        <w:t xml:space="preserve"> </w:t>
      </w:r>
      <w:proofErr w:type="spellStart"/>
      <w:r w:rsidRPr="00D346F1">
        <w:rPr>
          <w:rFonts w:ascii="Helvetica" w:hAnsi="Helvetica" w:cs="Arial"/>
          <w:i/>
          <w:sz w:val="20"/>
          <w:szCs w:val="24"/>
        </w:rPr>
        <w:t>breviscapus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Pr="00D346F1">
        <w:rPr>
          <w:rFonts w:ascii="Helvetica" w:hAnsi="Helvetica" w:cs="Arial"/>
          <w:sz w:val="20"/>
          <w:szCs w:val="24"/>
        </w:rPr>
        <w:t>ekstraktas,apimantis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kofeino rūgšties esterį arba jo druską, </w:t>
      </w:r>
      <w:proofErr w:type="spellStart"/>
      <w:r w:rsidRPr="00D346F1">
        <w:rPr>
          <w:rFonts w:ascii="Helvetica" w:hAnsi="Helvetica" w:cs="Arial"/>
          <w:sz w:val="20"/>
          <w:szCs w:val="24"/>
        </w:rPr>
        <w:t>breviskapiną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arba jo druską, ir farmaciniu požiūriu priimtiną medžiagą, kur kofeino rūgšties esterio arba jo druskos ir </w:t>
      </w:r>
      <w:proofErr w:type="spellStart"/>
      <w:r w:rsidRPr="00D346F1">
        <w:rPr>
          <w:rFonts w:ascii="Helvetica" w:hAnsi="Helvetica" w:cs="Arial"/>
          <w:sz w:val="20"/>
          <w:szCs w:val="24"/>
        </w:rPr>
        <w:t>breviskapino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arba jo druskos masės santykis yra nuo 1:1 iki 30:1.</w:t>
      </w:r>
    </w:p>
    <w:p w14:paraId="0E372456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7EBB5EB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346F1">
        <w:rPr>
          <w:rFonts w:ascii="Helvetica" w:hAnsi="Helvetica" w:cs="Arial"/>
          <w:sz w:val="20"/>
          <w:szCs w:val="24"/>
        </w:rPr>
        <w:t xml:space="preserve">2. Geriamasis preparatas pagal 1 punktą, kuriame kofeino rūgšties esteris arba jo druska apima </w:t>
      </w:r>
      <w:proofErr w:type="spellStart"/>
      <w:r w:rsidRPr="00D346F1">
        <w:rPr>
          <w:rFonts w:ascii="Helvetica" w:hAnsi="Helvetica" w:cs="Arial"/>
          <w:sz w:val="20"/>
          <w:szCs w:val="24"/>
        </w:rPr>
        <w:t>dikofeino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rūgšties esterį arba jo druską, ir </w:t>
      </w:r>
      <w:proofErr w:type="spellStart"/>
      <w:r w:rsidRPr="00D346F1">
        <w:rPr>
          <w:rFonts w:ascii="Helvetica" w:hAnsi="Helvetica" w:cs="Arial"/>
          <w:sz w:val="20"/>
          <w:szCs w:val="24"/>
        </w:rPr>
        <w:t>monokofeino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rūgšties esterį arba jo druską, kur </w:t>
      </w:r>
      <w:proofErr w:type="spellStart"/>
      <w:r w:rsidRPr="00D346F1">
        <w:rPr>
          <w:rFonts w:ascii="Helvetica" w:hAnsi="Helvetica" w:cs="Arial"/>
          <w:sz w:val="20"/>
          <w:szCs w:val="24"/>
        </w:rPr>
        <w:t>dikofeino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rūgšties esterio arba jo druskos ir </w:t>
      </w:r>
      <w:proofErr w:type="spellStart"/>
      <w:r w:rsidRPr="00D346F1">
        <w:rPr>
          <w:rFonts w:ascii="Helvetica" w:hAnsi="Helvetica" w:cs="Arial"/>
          <w:sz w:val="20"/>
          <w:szCs w:val="24"/>
        </w:rPr>
        <w:t>breviskapino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arba jo druskos masės santykis yra nuo 1:1 iki 6:1, ir </w:t>
      </w:r>
      <w:proofErr w:type="spellStart"/>
      <w:r w:rsidRPr="00D346F1">
        <w:rPr>
          <w:rFonts w:ascii="Helvetica" w:hAnsi="Helvetica" w:cs="Arial"/>
          <w:sz w:val="20"/>
          <w:szCs w:val="24"/>
        </w:rPr>
        <w:t>monokofeino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rūgšties esterio arba jo druskos ir </w:t>
      </w:r>
      <w:proofErr w:type="spellStart"/>
      <w:r w:rsidRPr="00D346F1">
        <w:rPr>
          <w:rFonts w:ascii="Helvetica" w:hAnsi="Helvetica" w:cs="Arial"/>
          <w:sz w:val="20"/>
          <w:szCs w:val="24"/>
        </w:rPr>
        <w:t>dikofeino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rūgšties esterio arba jo druskos masės santykis yra nuo 1:1,2 iki 1:6,2.</w:t>
      </w:r>
    </w:p>
    <w:p w14:paraId="788BFE0D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68AEC026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346F1">
        <w:rPr>
          <w:rFonts w:ascii="Helvetica" w:hAnsi="Helvetica" w:cs="Arial"/>
          <w:sz w:val="20"/>
          <w:szCs w:val="24"/>
        </w:rPr>
        <w:t xml:space="preserve">3. Geriamasis preparatas pagal 2 punktą, kuriame </w:t>
      </w:r>
      <w:proofErr w:type="spellStart"/>
      <w:r w:rsidRPr="00D346F1">
        <w:rPr>
          <w:rFonts w:ascii="Helvetica" w:hAnsi="Helvetica" w:cs="Arial"/>
          <w:sz w:val="20"/>
          <w:szCs w:val="24"/>
        </w:rPr>
        <w:t>dikofeino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rūgšties esteris arba jo druska apima 1,3-O-dikofeoilchino rūgštį arba jos druską, 3,4-O-dikofeoilchino rūgštį arba jos druską, 3,5-O-dikofeoilchino rūgštį arba jos druską, 4,5-O-dikofeoilchino rūgštį arba jos druską, </w:t>
      </w:r>
      <w:proofErr w:type="spellStart"/>
      <w:r w:rsidRPr="00D346F1">
        <w:rPr>
          <w:rFonts w:ascii="Helvetica" w:hAnsi="Helvetica" w:cs="Arial"/>
          <w:sz w:val="20"/>
          <w:szCs w:val="24"/>
        </w:rPr>
        <w:t>skutelariną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arba jo druską, ir </w:t>
      </w:r>
      <w:proofErr w:type="spellStart"/>
      <w:r w:rsidRPr="00D346F1">
        <w:rPr>
          <w:rFonts w:ascii="Helvetica" w:hAnsi="Helvetica" w:cs="Arial"/>
          <w:i/>
          <w:sz w:val="20"/>
          <w:szCs w:val="24"/>
        </w:rPr>
        <w:t>Erigeron</w:t>
      </w:r>
      <w:proofErr w:type="spellEnd"/>
      <w:r w:rsidRPr="00D346F1">
        <w:rPr>
          <w:rFonts w:ascii="Helvetica" w:hAnsi="Helvetica" w:cs="Arial"/>
          <w:i/>
          <w:sz w:val="20"/>
          <w:szCs w:val="24"/>
        </w:rPr>
        <w:t xml:space="preserve"> </w:t>
      </w:r>
      <w:proofErr w:type="spellStart"/>
      <w:r w:rsidRPr="00D346F1">
        <w:rPr>
          <w:rFonts w:ascii="Helvetica" w:hAnsi="Helvetica" w:cs="Arial"/>
          <w:i/>
          <w:sz w:val="20"/>
          <w:szCs w:val="24"/>
        </w:rPr>
        <w:t>breviscapus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esterį arba jo druską; ir </w:t>
      </w:r>
      <w:proofErr w:type="spellStart"/>
      <w:r w:rsidRPr="00D346F1">
        <w:rPr>
          <w:rFonts w:ascii="Helvetica" w:hAnsi="Helvetica" w:cs="Arial"/>
          <w:sz w:val="20"/>
          <w:szCs w:val="24"/>
        </w:rPr>
        <w:t>monokofeino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rūgšties esteris arba jo druska apima 3-O-kofeoilchino rūgštį arba jos druską, 4-O-kofeoilchino rūgštį arba jos druską, 5-O-kofeoilchino rūgštį arba jos druską, ir </w:t>
      </w:r>
      <w:proofErr w:type="spellStart"/>
      <w:r w:rsidRPr="00D346F1">
        <w:rPr>
          <w:rFonts w:ascii="Helvetica" w:hAnsi="Helvetica" w:cs="Arial"/>
          <w:sz w:val="20"/>
          <w:szCs w:val="24"/>
        </w:rPr>
        <w:t>breviskapiną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arba jo druską.</w:t>
      </w:r>
    </w:p>
    <w:p w14:paraId="27544C5E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30E7276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346F1">
        <w:rPr>
          <w:rFonts w:ascii="Helvetica" w:hAnsi="Helvetica" w:cs="Arial"/>
          <w:sz w:val="20"/>
          <w:szCs w:val="24"/>
        </w:rPr>
        <w:t xml:space="preserve">4. Geriamasis preparatas pagal 3 punktą, kuriame1,3-O-dikofeoilchino rūgštis arba jos druska, 3,4-O-dikofeoilchino rūgštis arba jos druska, 3,5-O-dikofeoilchino rūgštis arba jos druska, ir 4,5-O-dikofeoilchino rūgštis arba jos druska, </w:t>
      </w:r>
      <w:proofErr w:type="spellStart"/>
      <w:r w:rsidRPr="00D346F1">
        <w:rPr>
          <w:rFonts w:ascii="Helvetica" w:hAnsi="Helvetica" w:cs="Arial"/>
          <w:sz w:val="20"/>
          <w:szCs w:val="24"/>
        </w:rPr>
        <w:t>dikofeino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rūgšties esteryje arba jo druskoje yra bendrai vadinami tiesiog pakeistu </w:t>
      </w:r>
      <w:proofErr w:type="spellStart"/>
      <w:r w:rsidRPr="00D346F1">
        <w:rPr>
          <w:rFonts w:ascii="Helvetica" w:hAnsi="Helvetica" w:cs="Arial"/>
          <w:sz w:val="20"/>
          <w:szCs w:val="24"/>
        </w:rPr>
        <w:t>dikofeino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rūgšties esteriu arba jo druska; ir </w:t>
      </w:r>
      <w:proofErr w:type="spellStart"/>
      <w:r w:rsidRPr="00D346F1">
        <w:rPr>
          <w:rFonts w:ascii="Helvetica" w:hAnsi="Helvetica" w:cs="Arial"/>
          <w:sz w:val="20"/>
          <w:szCs w:val="24"/>
        </w:rPr>
        <w:t>skutelarinas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arba jo druska ir </w:t>
      </w:r>
      <w:proofErr w:type="spellStart"/>
      <w:r w:rsidRPr="00D346F1">
        <w:rPr>
          <w:rFonts w:ascii="Helvetica" w:hAnsi="Helvetica" w:cs="Arial"/>
          <w:i/>
          <w:sz w:val="20"/>
          <w:szCs w:val="24"/>
        </w:rPr>
        <w:t>Erigeron</w:t>
      </w:r>
      <w:proofErr w:type="spellEnd"/>
      <w:r w:rsidRPr="00D346F1">
        <w:rPr>
          <w:rFonts w:ascii="Helvetica" w:hAnsi="Helvetica" w:cs="Arial"/>
          <w:i/>
          <w:sz w:val="20"/>
          <w:szCs w:val="24"/>
        </w:rPr>
        <w:t xml:space="preserve"> </w:t>
      </w:r>
      <w:proofErr w:type="spellStart"/>
      <w:r w:rsidRPr="00D346F1">
        <w:rPr>
          <w:rFonts w:ascii="Helvetica" w:hAnsi="Helvetica" w:cs="Arial"/>
          <w:i/>
          <w:sz w:val="20"/>
          <w:szCs w:val="24"/>
        </w:rPr>
        <w:t>breviscapus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esteris arba jo druska yra izomerai ir vadinami </w:t>
      </w:r>
      <w:proofErr w:type="spellStart"/>
      <w:r w:rsidRPr="00D346F1">
        <w:rPr>
          <w:rFonts w:ascii="Helvetica" w:hAnsi="Helvetica" w:cs="Arial"/>
          <w:sz w:val="20"/>
          <w:szCs w:val="24"/>
        </w:rPr>
        <w:t>dikofeoiloktulozono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rūgštimi arba jos druska, ir santykis paprastai pakeisto </w:t>
      </w:r>
      <w:proofErr w:type="spellStart"/>
      <w:r w:rsidRPr="00D346F1">
        <w:rPr>
          <w:rFonts w:ascii="Helvetica" w:hAnsi="Helvetica" w:cs="Arial"/>
          <w:sz w:val="20"/>
          <w:szCs w:val="24"/>
        </w:rPr>
        <w:t>dikofeino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rūgšties esterio arba jo druskos ir </w:t>
      </w:r>
      <w:proofErr w:type="spellStart"/>
      <w:r w:rsidRPr="00D346F1">
        <w:rPr>
          <w:rFonts w:ascii="Helvetica" w:hAnsi="Helvetica" w:cs="Arial"/>
          <w:sz w:val="20"/>
          <w:szCs w:val="24"/>
        </w:rPr>
        <w:t>dikofeoiloktulozono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rūgšties arba jos druskos yra nuo 2:1 iki 0,9:1.</w:t>
      </w:r>
    </w:p>
    <w:p w14:paraId="4200FA44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C49C7A0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346F1">
        <w:rPr>
          <w:rFonts w:ascii="Helvetica" w:hAnsi="Helvetica" w:cs="Arial"/>
          <w:sz w:val="20"/>
          <w:szCs w:val="24"/>
        </w:rPr>
        <w:t>5. Geriamasis preparatas pagal bet kurį iš 1-4 punktų, kuriame geriamasis preparatas yra kieta kapsulė, minkšta kapsulė, tabletė, granulė, geriamasis skystis, lašinamoji piliulė, vandens piliulė, milteliai ir piliulė.</w:t>
      </w:r>
    </w:p>
    <w:p w14:paraId="7115DDDC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57C05CA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346F1">
        <w:rPr>
          <w:rFonts w:ascii="Helvetica" w:hAnsi="Helvetica" w:cs="Arial"/>
          <w:sz w:val="20"/>
          <w:szCs w:val="24"/>
        </w:rPr>
        <w:t xml:space="preserve">6. Geriamasis preparatas pagal 5 punktą, kuriame kofeino rūgšties esterio arba jo druskos ir </w:t>
      </w:r>
      <w:proofErr w:type="spellStart"/>
      <w:r w:rsidRPr="00D346F1">
        <w:rPr>
          <w:rFonts w:ascii="Helvetica" w:hAnsi="Helvetica" w:cs="Arial"/>
          <w:sz w:val="20"/>
          <w:szCs w:val="24"/>
        </w:rPr>
        <w:t>breviskapino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arba jo druskos masės proporcija yra nuo 1:1 iki 30:1, ir kofeino rūgšties esterio druska ir </w:t>
      </w:r>
      <w:proofErr w:type="spellStart"/>
      <w:r w:rsidRPr="00D346F1">
        <w:rPr>
          <w:rFonts w:ascii="Helvetica" w:hAnsi="Helvetica" w:cs="Arial"/>
          <w:sz w:val="20"/>
          <w:szCs w:val="24"/>
        </w:rPr>
        <w:t>breviskapino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druska yra natrio druskos arba kalio druskos arba kitos vaistinės ir vandenyje tirpios druskos.</w:t>
      </w:r>
    </w:p>
    <w:p w14:paraId="1F9D524D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1F6E6DC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346F1">
        <w:rPr>
          <w:rFonts w:ascii="Helvetica" w:hAnsi="Helvetica" w:cs="Arial"/>
          <w:sz w:val="20"/>
          <w:szCs w:val="24"/>
        </w:rPr>
        <w:t xml:space="preserve">7. Geriamojo preparato pagal 1 punktą gamybos būdas, apimantis: </w:t>
      </w:r>
      <w:proofErr w:type="spellStart"/>
      <w:r w:rsidRPr="00D346F1">
        <w:rPr>
          <w:rFonts w:ascii="Helvetica" w:hAnsi="Helvetica" w:cs="Arial"/>
          <w:i/>
          <w:sz w:val="20"/>
          <w:szCs w:val="24"/>
        </w:rPr>
        <w:t>Erigeron</w:t>
      </w:r>
      <w:proofErr w:type="spellEnd"/>
      <w:r w:rsidRPr="00D346F1">
        <w:rPr>
          <w:rFonts w:ascii="Helvetica" w:hAnsi="Helvetica" w:cs="Arial"/>
          <w:i/>
          <w:sz w:val="20"/>
          <w:szCs w:val="24"/>
        </w:rPr>
        <w:t xml:space="preserve"> </w:t>
      </w:r>
      <w:proofErr w:type="spellStart"/>
      <w:r w:rsidRPr="00D346F1">
        <w:rPr>
          <w:rFonts w:ascii="Helvetica" w:hAnsi="Helvetica" w:cs="Arial"/>
          <w:i/>
          <w:sz w:val="20"/>
          <w:szCs w:val="24"/>
        </w:rPr>
        <w:t>breviscapus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ekstrahavimą pridedant vandeninio etanolio, kurio koncentracija yra nuo 10 % iki 90 %, ir ekstrahavimo skysčio koncentravimą sumažintame slėgyje, kad būtų gautas ekstraktas; ekstrakto ištirpinimą pridedant vandens, pH sureguliavimą iki 7-9, filtravimą, pH sureguliavimą iki 1-3 pridedant rūgšties, išlaikymą per naktį, filtravimą, filtrato ir nuosėdų surinkimą, nuosėdų rafinavimą vandeniu ir etanoliu, ir džiovinimą, siekiant gauti </w:t>
      </w:r>
      <w:proofErr w:type="spellStart"/>
      <w:r w:rsidRPr="00D346F1">
        <w:rPr>
          <w:rFonts w:ascii="Helvetica" w:hAnsi="Helvetica" w:cs="Arial"/>
          <w:sz w:val="20"/>
          <w:szCs w:val="24"/>
        </w:rPr>
        <w:t>breviskapiną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; po nuosėdų rafinavimo, pH sureguliavimą iki 7-8 pridedant šarmo, ir purškiamojo džiovinimo vykdymą, kad būtų gauta </w:t>
      </w:r>
      <w:proofErr w:type="spellStart"/>
      <w:r w:rsidRPr="00D346F1">
        <w:rPr>
          <w:rFonts w:ascii="Helvetica" w:hAnsi="Helvetica" w:cs="Arial"/>
          <w:sz w:val="20"/>
          <w:szCs w:val="24"/>
        </w:rPr>
        <w:t>breviskapino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druska; parūgštinto filtrato pH sureguliavimą iki 7-9, nuskaidrinimą naudojant keraminę </w:t>
      </w:r>
      <w:proofErr w:type="spellStart"/>
      <w:r w:rsidRPr="00D346F1">
        <w:rPr>
          <w:rFonts w:ascii="Helvetica" w:hAnsi="Helvetica" w:cs="Arial"/>
          <w:sz w:val="20"/>
          <w:szCs w:val="24"/>
        </w:rPr>
        <w:t>mikrofiltravimo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membraną, nuskaidrinto skysčio, gauto po nuskaidrinimo, koncentravimą naudojant organinę </w:t>
      </w:r>
      <w:proofErr w:type="spellStart"/>
      <w:r w:rsidRPr="00D346F1">
        <w:rPr>
          <w:rFonts w:ascii="Helvetica" w:hAnsi="Helvetica" w:cs="Arial"/>
          <w:sz w:val="20"/>
          <w:szCs w:val="24"/>
        </w:rPr>
        <w:t>nanofiltravimo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membraną, koncentruoto skysčio praleidimą per poliamido chromatografijos kolonėlę, </w:t>
      </w:r>
      <w:proofErr w:type="spellStart"/>
      <w:r w:rsidRPr="00D346F1">
        <w:rPr>
          <w:rFonts w:ascii="Helvetica" w:hAnsi="Helvetica" w:cs="Arial"/>
          <w:sz w:val="20"/>
          <w:szCs w:val="24"/>
        </w:rPr>
        <w:t>eliuavimą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naudojant vandenį, </w:t>
      </w:r>
      <w:proofErr w:type="spellStart"/>
      <w:r w:rsidRPr="00D346F1">
        <w:rPr>
          <w:rFonts w:ascii="Helvetica" w:hAnsi="Helvetica" w:cs="Arial"/>
          <w:sz w:val="20"/>
          <w:szCs w:val="24"/>
        </w:rPr>
        <w:t>eliuavimą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naudojant nuo 50% iki 80 % etanolį, etanolio </w:t>
      </w:r>
      <w:proofErr w:type="spellStart"/>
      <w:r w:rsidRPr="00D346F1">
        <w:rPr>
          <w:rFonts w:ascii="Helvetica" w:hAnsi="Helvetica" w:cs="Arial"/>
          <w:sz w:val="20"/>
          <w:szCs w:val="24"/>
        </w:rPr>
        <w:t>eliuento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surinkimą, ir po koncentravimo džiovinimą, kad būtų gautas kofeino rūgšties esteris; </w:t>
      </w:r>
      <w:r w:rsidRPr="00D346F1">
        <w:rPr>
          <w:rFonts w:ascii="Helvetica" w:hAnsi="Helvetica" w:cs="Arial"/>
          <w:sz w:val="20"/>
          <w:szCs w:val="24"/>
        </w:rPr>
        <w:lastRenderedPageBreak/>
        <w:t xml:space="preserve">etanolio </w:t>
      </w:r>
      <w:proofErr w:type="spellStart"/>
      <w:r w:rsidRPr="00D346F1">
        <w:rPr>
          <w:rFonts w:ascii="Helvetica" w:hAnsi="Helvetica" w:cs="Arial"/>
          <w:sz w:val="20"/>
          <w:szCs w:val="24"/>
        </w:rPr>
        <w:t>eliuento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koncentravimą ir pH sureguliavimą iki 7-9, filtravimą, ir filtrato džiovinimą purškiant, kad būtų gauta kofeino rūgšties esterio druska; ir kofeino rūgšties esterio arba jo druskos ir </w:t>
      </w:r>
      <w:proofErr w:type="spellStart"/>
      <w:r w:rsidRPr="00D346F1">
        <w:rPr>
          <w:rFonts w:ascii="Helvetica" w:hAnsi="Helvetica" w:cs="Arial"/>
          <w:sz w:val="20"/>
          <w:szCs w:val="24"/>
        </w:rPr>
        <w:t>breviskapino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arba jo druskos sujungimą santykiu nuo 1:1 iki 30:1, kad būtų gautas </w:t>
      </w:r>
      <w:proofErr w:type="spellStart"/>
      <w:r w:rsidRPr="00D346F1">
        <w:rPr>
          <w:rFonts w:ascii="Helvetica" w:hAnsi="Helvetica" w:cs="Arial"/>
          <w:i/>
          <w:sz w:val="20"/>
          <w:szCs w:val="24"/>
        </w:rPr>
        <w:t>Erigeron</w:t>
      </w:r>
      <w:proofErr w:type="spellEnd"/>
      <w:r w:rsidRPr="00D346F1">
        <w:rPr>
          <w:rFonts w:ascii="Helvetica" w:hAnsi="Helvetica" w:cs="Arial"/>
          <w:i/>
          <w:sz w:val="20"/>
          <w:szCs w:val="24"/>
        </w:rPr>
        <w:t xml:space="preserve"> </w:t>
      </w:r>
      <w:proofErr w:type="spellStart"/>
      <w:r w:rsidRPr="00D346F1">
        <w:rPr>
          <w:rFonts w:ascii="Helvetica" w:hAnsi="Helvetica" w:cs="Arial"/>
          <w:i/>
          <w:sz w:val="20"/>
          <w:szCs w:val="24"/>
        </w:rPr>
        <w:t>breviscapus</w:t>
      </w:r>
      <w:proofErr w:type="spellEnd"/>
      <w:r w:rsidRPr="00D346F1">
        <w:rPr>
          <w:rFonts w:ascii="Helvetica" w:hAnsi="Helvetica" w:cs="Arial"/>
          <w:i/>
          <w:sz w:val="20"/>
          <w:szCs w:val="24"/>
        </w:rPr>
        <w:t xml:space="preserve"> </w:t>
      </w:r>
      <w:r w:rsidRPr="00D346F1">
        <w:rPr>
          <w:rFonts w:ascii="Helvetica" w:hAnsi="Helvetica" w:cs="Arial"/>
          <w:sz w:val="20"/>
          <w:szCs w:val="24"/>
        </w:rPr>
        <w:t>geriamasis preparatas, ir atitinkamų pagalbinių medžiagų pridėjimą, kad būtų gauta tabletė, kapsulė, minkšta kapsulė, lašinamoji piliulė, granulė ir geriamojo skysčio preparatas.</w:t>
      </w:r>
    </w:p>
    <w:p w14:paraId="3567F1A7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8033C8C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346F1">
        <w:rPr>
          <w:rFonts w:ascii="Helvetica" w:hAnsi="Helvetica" w:cs="Arial"/>
          <w:sz w:val="20"/>
          <w:szCs w:val="24"/>
        </w:rPr>
        <w:t>8. Gamybos būdas pagal 7 punktą, kuriame šarmas, skirtas tirpalo pH vertei reguliuoti, yra NaOH, Na</w:t>
      </w:r>
      <w:r w:rsidRPr="00D346F1">
        <w:rPr>
          <w:rFonts w:ascii="Helvetica" w:hAnsi="Helvetica" w:cs="Arial"/>
          <w:sz w:val="20"/>
          <w:szCs w:val="24"/>
          <w:vertAlign w:val="subscript"/>
        </w:rPr>
        <w:t>2</w:t>
      </w:r>
      <w:r w:rsidRPr="00D346F1">
        <w:rPr>
          <w:rFonts w:ascii="Helvetica" w:hAnsi="Helvetica" w:cs="Arial"/>
          <w:sz w:val="20"/>
          <w:szCs w:val="24"/>
        </w:rPr>
        <w:t>CO</w:t>
      </w:r>
      <w:r w:rsidRPr="00D346F1">
        <w:rPr>
          <w:rFonts w:ascii="Helvetica" w:hAnsi="Helvetica" w:cs="Arial"/>
          <w:sz w:val="20"/>
          <w:szCs w:val="24"/>
          <w:vertAlign w:val="subscript"/>
        </w:rPr>
        <w:t>3</w:t>
      </w:r>
      <w:r w:rsidRPr="00D346F1">
        <w:rPr>
          <w:rFonts w:ascii="Helvetica" w:hAnsi="Helvetica" w:cs="Arial"/>
          <w:sz w:val="20"/>
          <w:szCs w:val="24"/>
        </w:rPr>
        <w:t>, NaHCO</w:t>
      </w:r>
      <w:r w:rsidRPr="00D346F1">
        <w:rPr>
          <w:rFonts w:ascii="Helvetica" w:hAnsi="Helvetica" w:cs="Arial"/>
          <w:sz w:val="20"/>
          <w:szCs w:val="24"/>
          <w:vertAlign w:val="subscript"/>
        </w:rPr>
        <w:t>3</w:t>
      </w:r>
      <w:r w:rsidRPr="00D346F1">
        <w:rPr>
          <w:rFonts w:ascii="Helvetica" w:hAnsi="Helvetica" w:cs="Arial"/>
          <w:sz w:val="20"/>
          <w:szCs w:val="24"/>
        </w:rPr>
        <w:t>, KOH, K</w:t>
      </w:r>
      <w:r w:rsidRPr="00D346F1">
        <w:rPr>
          <w:rFonts w:ascii="Helvetica" w:hAnsi="Helvetica" w:cs="Arial"/>
          <w:sz w:val="20"/>
          <w:szCs w:val="24"/>
          <w:vertAlign w:val="subscript"/>
        </w:rPr>
        <w:t>2</w:t>
      </w:r>
      <w:r w:rsidRPr="00D346F1">
        <w:rPr>
          <w:rFonts w:ascii="Helvetica" w:hAnsi="Helvetica" w:cs="Arial"/>
          <w:sz w:val="20"/>
          <w:szCs w:val="24"/>
        </w:rPr>
        <w:t>CO</w:t>
      </w:r>
      <w:r w:rsidRPr="00D346F1">
        <w:rPr>
          <w:rFonts w:ascii="Helvetica" w:hAnsi="Helvetica" w:cs="Arial"/>
          <w:sz w:val="20"/>
          <w:szCs w:val="24"/>
          <w:vertAlign w:val="subscript"/>
        </w:rPr>
        <w:t>3</w:t>
      </w:r>
      <w:r w:rsidRPr="00D346F1">
        <w:rPr>
          <w:rFonts w:ascii="Helvetica" w:hAnsi="Helvetica" w:cs="Arial"/>
          <w:sz w:val="20"/>
          <w:szCs w:val="24"/>
        </w:rPr>
        <w:t xml:space="preserve"> arba KHCO</w:t>
      </w:r>
      <w:r w:rsidRPr="00D346F1">
        <w:rPr>
          <w:rFonts w:ascii="Helvetica" w:hAnsi="Helvetica" w:cs="Arial"/>
          <w:sz w:val="20"/>
          <w:szCs w:val="24"/>
          <w:vertAlign w:val="subscript"/>
        </w:rPr>
        <w:t>3</w:t>
      </w:r>
      <w:r w:rsidRPr="00D346F1">
        <w:rPr>
          <w:rFonts w:ascii="Helvetica" w:hAnsi="Helvetica" w:cs="Arial"/>
          <w:sz w:val="20"/>
          <w:szCs w:val="24"/>
        </w:rPr>
        <w:t xml:space="preserve"> arba kiti šarminiai tirpalai, skirti pH vertei reguliuoti; ir rūgštis, skirta tirpalo pH vertę reguliuoti, yra </w:t>
      </w:r>
      <w:proofErr w:type="spellStart"/>
      <w:r w:rsidRPr="00D346F1">
        <w:rPr>
          <w:rFonts w:ascii="Helvetica" w:hAnsi="Helvetica" w:cs="Arial"/>
          <w:sz w:val="20"/>
          <w:szCs w:val="24"/>
        </w:rPr>
        <w:t>HCl</w:t>
      </w:r>
      <w:proofErr w:type="spellEnd"/>
      <w:r w:rsidRPr="00D346F1">
        <w:rPr>
          <w:rFonts w:ascii="Helvetica" w:hAnsi="Helvetica" w:cs="Arial"/>
          <w:sz w:val="20"/>
          <w:szCs w:val="24"/>
        </w:rPr>
        <w:t>, H</w:t>
      </w:r>
      <w:r w:rsidRPr="00D346F1">
        <w:rPr>
          <w:rFonts w:ascii="Helvetica" w:hAnsi="Helvetica" w:cs="Arial"/>
          <w:sz w:val="20"/>
          <w:szCs w:val="24"/>
          <w:vertAlign w:val="subscript"/>
        </w:rPr>
        <w:t>2</w:t>
      </w:r>
      <w:r w:rsidRPr="00D346F1">
        <w:rPr>
          <w:rFonts w:ascii="Helvetica" w:hAnsi="Helvetica" w:cs="Arial"/>
          <w:sz w:val="20"/>
          <w:szCs w:val="24"/>
        </w:rPr>
        <w:t>SO</w:t>
      </w:r>
      <w:r w:rsidRPr="00D346F1">
        <w:rPr>
          <w:rFonts w:ascii="Helvetica" w:hAnsi="Helvetica" w:cs="Arial"/>
          <w:sz w:val="20"/>
          <w:szCs w:val="24"/>
          <w:vertAlign w:val="subscript"/>
        </w:rPr>
        <w:t>4</w:t>
      </w:r>
      <w:r w:rsidRPr="00D346F1">
        <w:rPr>
          <w:rFonts w:ascii="Helvetica" w:hAnsi="Helvetica" w:cs="Arial"/>
          <w:sz w:val="20"/>
          <w:szCs w:val="24"/>
        </w:rPr>
        <w:t xml:space="preserve"> arba H</w:t>
      </w:r>
      <w:r w:rsidRPr="00D346F1">
        <w:rPr>
          <w:rFonts w:ascii="Helvetica" w:hAnsi="Helvetica" w:cs="Arial"/>
          <w:sz w:val="20"/>
          <w:szCs w:val="24"/>
          <w:vertAlign w:val="subscript"/>
        </w:rPr>
        <w:t>3</w:t>
      </w:r>
      <w:r w:rsidRPr="00D346F1">
        <w:rPr>
          <w:rFonts w:ascii="Helvetica" w:hAnsi="Helvetica" w:cs="Arial"/>
          <w:sz w:val="20"/>
          <w:szCs w:val="24"/>
        </w:rPr>
        <w:t>PO</w:t>
      </w:r>
      <w:r w:rsidRPr="00D346F1">
        <w:rPr>
          <w:rFonts w:ascii="Helvetica" w:hAnsi="Helvetica" w:cs="Arial"/>
          <w:sz w:val="20"/>
          <w:szCs w:val="24"/>
          <w:vertAlign w:val="subscript"/>
        </w:rPr>
        <w:t>4</w:t>
      </w:r>
      <w:r w:rsidRPr="00D346F1">
        <w:rPr>
          <w:rFonts w:ascii="Helvetica" w:hAnsi="Helvetica" w:cs="Arial"/>
          <w:sz w:val="20"/>
          <w:szCs w:val="24"/>
        </w:rPr>
        <w:t>, arba kiti rūgščių tirpalai, skirti pH vertei reguliuoti.</w:t>
      </w:r>
    </w:p>
    <w:p w14:paraId="1052F56C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4F368A4B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346F1">
        <w:rPr>
          <w:rFonts w:ascii="Helvetica" w:hAnsi="Helvetica" w:cs="Arial"/>
          <w:sz w:val="20"/>
          <w:szCs w:val="24"/>
        </w:rPr>
        <w:t xml:space="preserve">9. Geriamojo preparato pagal 1 punktą panaudojimas gamybai vaistų, skirtų su medžiagų apykaita susijusių ligų, tokių kaip </w:t>
      </w:r>
      <w:proofErr w:type="spellStart"/>
      <w:r w:rsidRPr="00D346F1">
        <w:rPr>
          <w:rFonts w:ascii="Helvetica" w:hAnsi="Helvetica" w:cs="Arial"/>
          <w:sz w:val="20"/>
          <w:szCs w:val="24"/>
        </w:rPr>
        <w:t>hiperlipidemija</w:t>
      </w:r>
      <w:proofErr w:type="spellEnd"/>
      <w:r w:rsidRPr="00D346F1">
        <w:rPr>
          <w:rFonts w:ascii="Helvetica" w:hAnsi="Helvetica" w:cs="Arial"/>
          <w:sz w:val="20"/>
          <w:szCs w:val="24"/>
        </w:rPr>
        <w:t>, hipertenzija, diabetas, nutukimas ir nealkoholinė suriebėjusių kepenų liga, širdies ir kraujagyslių bei smegenų kraujagyslių ligos, gydymui.</w:t>
      </w:r>
    </w:p>
    <w:p w14:paraId="1889168D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7A644B5D" w14:textId="77777777" w:rsidR="00D346F1" w:rsidRPr="00D346F1" w:rsidRDefault="00D346F1" w:rsidP="00D346F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D346F1">
        <w:rPr>
          <w:rFonts w:ascii="Helvetica" w:hAnsi="Helvetica" w:cs="Arial"/>
          <w:sz w:val="20"/>
          <w:szCs w:val="24"/>
        </w:rPr>
        <w:t xml:space="preserve">10. Geriamojo preparato pagal 1 punktą panaudojimas gamybai vaistų, skirtų trombocitų </w:t>
      </w:r>
      <w:proofErr w:type="spellStart"/>
      <w:r w:rsidRPr="00D346F1">
        <w:rPr>
          <w:rFonts w:ascii="Helvetica" w:hAnsi="Helvetica" w:cs="Arial"/>
          <w:sz w:val="20"/>
          <w:szCs w:val="24"/>
        </w:rPr>
        <w:t>agregacijos</w:t>
      </w:r>
      <w:proofErr w:type="spellEnd"/>
      <w:r w:rsidRPr="00D346F1">
        <w:rPr>
          <w:rFonts w:ascii="Helvetica" w:hAnsi="Helvetica" w:cs="Arial"/>
          <w:sz w:val="20"/>
          <w:szCs w:val="24"/>
        </w:rPr>
        <w:t xml:space="preserve"> ir krešėjimo disfunkcijos, kurias sukelia medžiagų apykaitos ligos, slopinimui arba gydymui.</w:t>
      </w:r>
    </w:p>
    <w:p w14:paraId="74AC331B" w14:textId="77777777" w:rsidR="00D346F1" w:rsidRPr="00D346F1" w:rsidRDefault="00D346F1" w:rsidP="00D346F1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sectPr w:rsidR="00D346F1" w:rsidRPr="00D346F1" w:rsidSect="00D346F1">
      <w:pgSz w:w="11906" w:h="16838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FE6F5" w14:textId="77777777" w:rsidR="00D346F1" w:rsidRDefault="00D346F1" w:rsidP="00D346F1">
      <w:pPr>
        <w:spacing w:after="0" w:line="240" w:lineRule="auto"/>
      </w:pPr>
      <w:r>
        <w:separator/>
      </w:r>
    </w:p>
  </w:endnote>
  <w:endnote w:type="continuationSeparator" w:id="0">
    <w:p w14:paraId="401E0370" w14:textId="77777777" w:rsidR="00D346F1" w:rsidRDefault="00D346F1" w:rsidP="00D3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E0525" w14:textId="77777777" w:rsidR="00D346F1" w:rsidRDefault="00D346F1" w:rsidP="00D346F1">
      <w:pPr>
        <w:spacing w:after="0" w:line="240" w:lineRule="auto"/>
      </w:pPr>
      <w:r>
        <w:separator/>
      </w:r>
    </w:p>
  </w:footnote>
  <w:footnote w:type="continuationSeparator" w:id="0">
    <w:p w14:paraId="2EF7B5BF" w14:textId="77777777" w:rsidR="00D346F1" w:rsidRDefault="00D346F1" w:rsidP="00D34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346F1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0877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346F1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37C61"/>
  <w15:chartTrackingRefBased/>
  <w15:docId w15:val="{77326B57-26FF-4527-8621-D71400FF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46F1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4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46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4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46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4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4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4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4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46F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46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46F1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46F1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46F1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46F1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46F1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46F1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46F1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4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46F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4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46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4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46F1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D346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46F1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46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46F1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D346F1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346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46F1"/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346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46F1"/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4258</Characters>
  <Application>Microsoft Office Word</Application>
  <DocSecurity>0</DocSecurity>
  <Lines>65</Lines>
  <Paragraphs>12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2024-06-20T12:10:00Z</dcterms:created>
  <dcterms:modified xsi:type="dcterms:W3CDTF">2024-06-20T12:12:00Z</dcterms:modified>
</cp:coreProperties>
</file>