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8A180" w14:textId="51EB6F73" w:rsidR="00EE7E36" w:rsidRPr="00EE7E36" w:rsidRDefault="00EE7E36" w:rsidP="00EE7E36">
      <w:pPr>
        <w:spacing w:after="0" w:line="360" w:lineRule="auto"/>
        <w:ind w:firstLine="567"/>
        <w:jc w:val="both"/>
        <w:rPr>
          <w:rFonts w:ascii="Helvetica" w:hAnsi="Helvetica"/>
          <w:sz w:val="20"/>
          <w:lang w:val="lt-LT"/>
        </w:rPr>
      </w:pPr>
      <w:r w:rsidRPr="00EE7E36">
        <w:rPr>
          <w:rFonts w:ascii="Helvetica" w:hAnsi="Helvetica"/>
          <w:sz w:val="20"/>
          <w:lang w:val="lt-LT"/>
        </w:rPr>
        <w:t xml:space="preserve">1. Opozicinis šaltojo garo variklis, apimantis šiluminę energiją </w:t>
      </w:r>
      <w:proofErr w:type="spellStart"/>
      <w:r w:rsidRPr="00EE7E36">
        <w:rPr>
          <w:rFonts w:ascii="Helvetica" w:hAnsi="Helvetica"/>
          <w:sz w:val="20"/>
          <w:lang w:val="lt-LT"/>
        </w:rPr>
        <w:t>absobuojantį</w:t>
      </w:r>
      <w:proofErr w:type="spellEnd"/>
      <w:r w:rsidRPr="00EE7E36">
        <w:rPr>
          <w:rFonts w:ascii="Helvetica" w:hAnsi="Helvetica"/>
          <w:sz w:val="20"/>
          <w:lang w:val="lt-LT"/>
        </w:rPr>
        <w:t xml:space="preserve"> kontūrą;</w:t>
      </w:r>
      <w:r w:rsidRPr="00EE7E36">
        <w:rPr>
          <w:rFonts w:ascii="Helvetica" w:hAnsi="Helvetica"/>
          <w:sz w:val="20"/>
          <w:lang w:val="lt-LT"/>
        </w:rPr>
        <w:t xml:space="preserve"> </w:t>
      </w:r>
      <w:r w:rsidRPr="00EE7E36">
        <w:rPr>
          <w:rFonts w:ascii="Helvetica" w:hAnsi="Helvetica"/>
          <w:sz w:val="20"/>
          <w:lang w:val="lt-LT"/>
        </w:rPr>
        <w:t xml:space="preserve">pirmo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kompresorių; pirmojo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antrąjį šilumokaitį; pirmojo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išsiplėtimo vožtuvą;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įpurškiamos frakcijos šilumokaitį;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rezervuarą;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kondensato vožtuvus,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įpurškimo į ertmę prieš membraną cikliškai atsidarantį</w:t>
      </w:r>
      <w:r w:rsidRPr="00EE7E36">
        <w:rPr>
          <w:rFonts w:ascii="Helvetica" w:hAnsi="Helvetica"/>
          <w:sz w:val="20"/>
          <w:lang w:val="lt-LT"/>
        </w:rPr>
        <w:t xml:space="preserve"> </w:t>
      </w:r>
      <w:r w:rsidRPr="00EE7E36">
        <w:rPr>
          <w:rFonts w:ascii="Helvetica" w:hAnsi="Helvetica"/>
          <w:sz w:val="20"/>
          <w:lang w:val="lt-LT"/>
        </w:rPr>
        <w:t xml:space="preserve">vožtuvą;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kondensato išleidimo-separavimo rezervuarą;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skystos frakcijos įpurškimo ertmę; membraną; alkūninį veleną su smagračiu;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purkštuko vožtuvą;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purkštuko siurblį,</w:t>
      </w:r>
    </w:p>
    <w:p w14:paraId="5DD8B73D" w14:textId="2DDAA000"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 xml:space="preserve">b e s i s k i r i a n t i s  </w:t>
      </w:r>
      <w:r w:rsidRPr="00EE7E36">
        <w:rPr>
          <w:rFonts w:ascii="Helvetica" w:hAnsi="Helvetica"/>
          <w:sz w:val="20"/>
          <w:lang w:val="lt-LT"/>
        </w:rPr>
        <w:t xml:space="preserve">tuo, kad papildomai apima </w:t>
      </w:r>
    </w:p>
    <w:p w14:paraId="5DFA9638" w14:textId="77777777"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 xml:space="preserve">membranos (11) talpinimo ir veikimo kamerą (11‘), apimančią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įpurškimo pirmą ertmę (10(2)), esančią vienoje membranos (11) pusėje, skirtą užpildyti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garais ir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įpurškimo antrą ertmę (10(1)), skirtą užpildyti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garais, kur minėtos pirma ertmė (10(1)) ir antra ertmė (10(2)) yra viena nuo kitos sandariai, naudojant membraną (11), atskirtos ertmės, </w:t>
      </w:r>
    </w:p>
    <w:p w14:paraId="7161D43B" w14:textId="77777777"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 xml:space="preserve">antrąjį purkštuką (14(2)), skirtą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įpurškimo į antrąją ertmę (10(2)),</w:t>
      </w:r>
    </w:p>
    <w:p w14:paraId="5117DF3B" w14:textId="77777777"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antrojo purkštuko vožtuvą (13.2)</w:t>
      </w:r>
    </w:p>
    <w:p w14:paraId="1BDBC7C2" w14:textId="77777777"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antrąjį cikliškai atsidarantį vožtuvą (14(2)).</w:t>
      </w:r>
    </w:p>
    <w:p w14:paraId="598B117A" w14:textId="77777777" w:rsidR="00EE7E36" w:rsidRPr="00EE7E36" w:rsidRDefault="00EE7E36" w:rsidP="00EE7E36">
      <w:pPr>
        <w:spacing w:after="0" w:line="360" w:lineRule="auto"/>
        <w:jc w:val="both"/>
        <w:rPr>
          <w:rFonts w:ascii="Helvetica" w:hAnsi="Helvetica"/>
          <w:sz w:val="20"/>
          <w:lang w:val="lt-LT"/>
        </w:rPr>
      </w:pPr>
    </w:p>
    <w:p w14:paraId="472A5168" w14:textId="6005E6AE" w:rsidR="00EE7E36" w:rsidRPr="00EE7E36" w:rsidRDefault="00EE7E36" w:rsidP="00EE7E36">
      <w:pPr>
        <w:spacing w:after="0" w:line="360" w:lineRule="auto"/>
        <w:ind w:firstLine="567"/>
        <w:jc w:val="both"/>
        <w:rPr>
          <w:rFonts w:ascii="Helvetica" w:hAnsi="Helvetica"/>
          <w:sz w:val="20"/>
          <w:lang w:val="lt-LT"/>
        </w:rPr>
      </w:pPr>
      <w:r w:rsidRPr="00EE7E36">
        <w:rPr>
          <w:rFonts w:ascii="Helvetica" w:hAnsi="Helvetica"/>
          <w:sz w:val="20"/>
          <w:lang w:val="lt-LT"/>
        </w:rPr>
        <w:t xml:space="preserve">2. </w:t>
      </w:r>
      <w:bookmarkStart w:id="0" w:name="_Hlk175224070"/>
      <w:r w:rsidRPr="00EE7E36">
        <w:rPr>
          <w:rFonts w:ascii="Helvetica" w:hAnsi="Helvetica"/>
          <w:sz w:val="20"/>
          <w:lang w:val="lt-LT"/>
        </w:rPr>
        <w:t>Opozicinio šaltojo garo variklio pagal 1 punktą veikimo būdas</w:t>
      </w:r>
      <w:bookmarkEnd w:id="0"/>
      <w:r w:rsidRPr="00EE7E36">
        <w:rPr>
          <w:rFonts w:ascii="Helvetica" w:hAnsi="Helvetica"/>
          <w:sz w:val="20"/>
          <w:lang w:val="lt-LT"/>
        </w:rPr>
        <w:t>, apimantis</w:t>
      </w:r>
      <w:r w:rsidRPr="00EE7E36">
        <w:rPr>
          <w:rFonts w:ascii="Helvetica" w:hAnsi="Helvetica"/>
          <w:sz w:val="20"/>
          <w:lang w:val="lt-LT"/>
        </w:rPr>
        <w:t xml:space="preserve"> </w:t>
      </w:r>
      <w:r w:rsidRPr="00EE7E36">
        <w:rPr>
          <w:rFonts w:ascii="Helvetica" w:hAnsi="Helvetica"/>
          <w:sz w:val="20"/>
          <w:lang w:val="lt-LT"/>
        </w:rPr>
        <w:t xml:space="preserve">du darbo etapus su skirtingais </w:t>
      </w:r>
      <w:proofErr w:type="spellStart"/>
      <w:r w:rsidRPr="00EE7E36">
        <w:rPr>
          <w:rFonts w:ascii="Helvetica" w:hAnsi="Helvetica"/>
          <w:sz w:val="20"/>
          <w:lang w:val="lt-LT"/>
        </w:rPr>
        <w:t>šaltnešiais</w:t>
      </w:r>
      <w:proofErr w:type="spellEnd"/>
      <w:r w:rsidRPr="00EE7E36">
        <w:rPr>
          <w:rFonts w:ascii="Helvetica" w:hAnsi="Helvetica"/>
          <w:sz w:val="20"/>
          <w:lang w:val="lt-LT"/>
        </w:rPr>
        <w:t xml:space="preserve"> vienas nuo kito atskirtuose kontūruose, kur pirmas darbo etapas apima pirmo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aplinkos šilumos pernešimą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kaitinimui šilumokaityje, o antras darbo etapas apima antro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išgarinimą, kur antras </w:t>
      </w:r>
      <w:proofErr w:type="spellStart"/>
      <w:r w:rsidRPr="00EE7E36">
        <w:rPr>
          <w:rFonts w:ascii="Helvetica" w:hAnsi="Helvetica"/>
          <w:sz w:val="20"/>
          <w:lang w:val="lt-LT"/>
        </w:rPr>
        <w:t>šaltnešis</w:t>
      </w:r>
      <w:proofErr w:type="spellEnd"/>
      <w:r w:rsidRPr="00EE7E36">
        <w:rPr>
          <w:rFonts w:ascii="Helvetica" w:hAnsi="Helvetica"/>
          <w:sz w:val="20"/>
          <w:lang w:val="lt-LT"/>
        </w:rPr>
        <w:t xml:space="preserve">, garų formoje, yra tiekiamas į ertmes (10(1)) ir (10(2)) membranos padėties pakeitimui, kur membranos (11) padėties pasikeitimas suka alkūninį veleną su smagračiu </w:t>
      </w:r>
    </w:p>
    <w:p w14:paraId="3D81E5B0" w14:textId="1BFE6B02"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 xml:space="preserve">b e s i s k i r i a n t i s  </w:t>
      </w:r>
      <w:r w:rsidRPr="00EE7E36">
        <w:rPr>
          <w:rFonts w:ascii="Helvetica" w:hAnsi="Helvetica"/>
          <w:sz w:val="20"/>
          <w:lang w:val="lt-LT"/>
        </w:rPr>
        <w:t xml:space="preserve">tuo, kad </w:t>
      </w:r>
    </w:p>
    <w:p w14:paraId="3B5561C9" w14:textId="1CA4A74C"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 xml:space="preserve">antrasis </w:t>
      </w:r>
      <w:proofErr w:type="spellStart"/>
      <w:r w:rsidRPr="00EE7E36">
        <w:rPr>
          <w:rFonts w:ascii="Helvetica" w:hAnsi="Helvetica"/>
          <w:sz w:val="20"/>
          <w:lang w:val="lt-LT"/>
        </w:rPr>
        <w:t>šaltnešis</w:t>
      </w:r>
      <w:proofErr w:type="spellEnd"/>
      <w:r w:rsidRPr="00EE7E36">
        <w:rPr>
          <w:rFonts w:ascii="Helvetica" w:hAnsi="Helvetica"/>
          <w:sz w:val="20"/>
          <w:lang w:val="lt-LT"/>
        </w:rPr>
        <w:t xml:space="preserve"> absorbuoja pirmojo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antrame šilumokaityje (3) pirmojo darbo etapo metu koncentruotą šiluminę energiją,</w:t>
      </w:r>
      <w:r w:rsidRPr="00EE7E36">
        <w:rPr>
          <w:rFonts w:ascii="Helvetica" w:hAnsi="Helvetica"/>
          <w:sz w:val="20"/>
          <w:lang w:val="lt-LT"/>
        </w:rPr>
        <w:t xml:space="preserve"> </w:t>
      </w:r>
    </w:p>
    <w:p w14:paraId="5595357C" w14:textId="77777777"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 xml:space="preserve">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garai kyla link pirmojo cikliškai atsidarančio vožtuvo (14(1)) ir atskirai link antrojo cikliškai atsidarančio vožtuvo (14(2)), kurie atsidaro cikliškai, priklausomai nuo membranos (11) padėties membranos kameroje (11‘), kur</w:t>
      </w:r>
    </w:p>
    <w:p w14:paraId="5831AB3D" w14:textId="77777777"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 xml:space="preserve">membranai (11) praėjus viršutinę kraštinę padėtį membranos kameroje (11‘), antrasis cikliškai atsidarantis vožtuvas (14(2)) atsidaro ir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garas užpildo antrąją ertmę (10(2)), esančia membranos kameroje (11‘) už membranos (11), tuo pačiu slegia membraną (11) ir atlieka mechaninį darbą, kur </w:t>
      </w:r>
    </w:p>
    <w:p w14:paraId="04833129" w14:textId="77777777"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 xml:space="preserve">pirmoje ertmėje (10(1)), esančioje membranos kameroje (11‘) prieš membraną (11), tuo pat metu vyksta kondensacija, inspiruojama įpurškiant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per pirmos ertmės (10(1)) purkštuką (15(1)), </w:t>
      </w:r>
    </w:p>
    <w:p w14:paraId="380197E2" w14:textId="77777777"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 xml:space="preserve">membranai (11) pasiekus kraštinę apatinę padėtį membranos kameroje (11‘),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kondensatas iš pirmosios ertmės (10(1)) per kondensato vožtuvą (9) yra išleidžiamas į kondensato surinkimo rezervuarą (8) ir ten antrasis </w:t>
      </w:r>
      <w:proofErr w:type="spellStart"/>
      <w:r w:rsidRPr="00EE7E36">
        <w:rPr>
          <w:rFonts w:ascii="Helvetica" w:hAnsi="Helvetica"/>
          <w:sz w:val="20"/>
          <w:lang w:val="lt-LT"/>
        </w:rPr>
        <w:t>šaltnešis</w:t>
      </w:r>
      <w:proofErr w:type="spellEnd"/>
      <w:r w:rsidRPr="00EE7E36">
        <w:rPr>
          <w:rFonts w:ascii="Helvetica" w:hAnsi="Helvetica"/>
          <w:sz w:val="20"/>
          <w:lang w:val="lt-LT"/>
        </w:rPr>
        <w:t xml:space="preserve"> yra </w:t>
      </w:r>
      <w:proofErr w:type="spellStart"/>
      <w:r w:rsidRPr="00EE7E36">
        <w:rPr>
          <w:rFonts w:ascii="Helvetica" w:hAnsi="Helvetica"/>
          <w:sz w:val="20"/>
          <w:lang w:val="lt-LT"/>
        </w:rPr>
        <w:t>išseparuojamas</w:t>
      </w:r>
      <w:proofErr w:type="spellEnd"/>
      <w:r w:rsidRPr="00EE7E36">
        <w:rPr>
          <w:rFonts w:ascii="Helvetica" w:hAnsi="Helvetica"/>
          <w:sz w:val="20"/>
          <w:lang w:val="lt-LT"/>
        </w:rPr>
        <w:t xml:space="preserve">, kur sunkesnė frakcija eina į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įpurškiamos frakcijos šilumokaitį (5), lengvesnė, ir lengviau išgaruojanti, į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rezervuarą (6)</w:t>
      </w:r>
    </w:p>
    <w:p w14:paraId="302C9677" w14:textId="77777777"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smagračiui (12) sukantis, ciklas, vykęs 180 laipsnių veleno posūkio viršutinėje membranos (11) dalyje, membranos kameros (11‘) antroje ertmėje (10(2)), likusius 180 laipsnių kartojasi apatinėje dalyje, membranos kameros (11‘) pirmoje ertmėje (10(1)),</w:t>
      </w:r>
    </w:p>
    <w:p w14:paraId="39951325" w14:textId="77777777"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atsidaro vožtuvas (14(1)) ir garas užpildo membranos kameros (11‘) pirmą ertmę (10(1)), o tuo pat metu viršutinėje dalyje, membranos kameros (11‘) antroje ertmėje (10(2)) vyksta kondensacija, tokiu būdu mechaninė energija generuojama per visą smagračio (12) apsisukimą, 360˚ veleno posūkio, membranai (11) judant į viršutinę kraštinę padėtį ir apatinę kraštinę padėtį membranos kameroje (11‘).</w:t>
      </w:r>
    </w:p>
    <w:p w14:paraId="21FB1BAE" w14:textId="77777777" w:rsidR="00EE7E36" w:rsidRPr="00EE7E36" w:rsidRDefault="00EE7E36" w:rsidP="00EE7E36">
      <w:pPr>
        <w:spacing w:after="0" w:line="360" w:lineRule="auto"/>
        <w:jc w:val="both"/>
        <w:rPr>
          <w:rFonts w:ascii="Helvetica" w:hAnsi="Helvetica"/>
          <w:sz w:val="20"/>
          <w:lang w:val="lt-LT"/>
        </w:rPr>
      </w:pPr>
    </w:p>
    <w:p w14:paraId="270C49F6" w14:textId="77777777" w:rsidR="00EE7E36" w:rsidRPr="00EE7E36" w:rsidRDefault="00EE7E36" w:rsidP="00EE7E36">
      <w:pPr>
        <w:spacing w:after="0" w:line="360" w:lineRule="auto"/>
        <w:ind w:firstLine="567"/>
        <w:jc w:val="both"/>
        <w:rPr>
          <w:rFonts w:ascii="Helvetica" w:hAnsi="Helvetica"/>
          <w:sz w:val="20"/>
          <w:lang w:val="lt-LT"/>
        </w:rPr>
      </w:pPr>
      <w:r w:rsidRPr="00EE7E36">
        <w:rPr>
          <w:rFonts w:ascii="Helvetica" w:hAnsi="Helvetica"/>
          <w:sz w:val="20"/>
          <w:lang w:val="lt-LT"/>
        </w:rPr>
        <w:lastRenderedPageBreak/>
        <w:t xml:space="preserve">3. Opozicinio šaltojo garo variklio veikimo būdas pagal 2 punktą, </w:t>
      </w:r>
    </w:p>
    <w:p w14:paraId="1D7E1BD7" w14:textId="05BBEF75"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 xml:space="preserve">b e s i s k i r i a n t i s  </w:t>
      </w:r>
      <w:r w:rsidRPr="00EE7E36">
        <w:rPr>
          <w:rFonts w:ascii="Helvetica" w:hAnsi="Helvetica"/>
          <w:sz w:val="20"/>
          <w:lang w:val="lt-LT"/>
        </w:rPr>
        <w:t>tuo, kad</w:t>
      </w:r>
    </w:p>
    <w:p w14:paraId="09FEC6CC" w14:textId="77777777" w:rsidR="00EE7E36" w:rsidRPr="00EE7E36" w:rsidRDefault="00EE7E36" w:rsidP="00EE7E36">
      <w:pPr>
        <w:spacing w:after="0" w:line="360" w:lineRule="auto"/>
        <w:jc w:val="both"/>
        <w:rPr>
          <w:rFonts w:ascii="Helvetica" w:hAnsi="Helvetica"/>
          <w:sz w:val="20"/>
          <w:lang w:val="lt-LT"/>
        </w:rPr>
      </w:pPr>
      <w:r w:rsidRPr="00EE7E36">
        <w:rPr>
          <w:rFonts w:ascii="Helvetica" w:hAnsi="Helvetica"/>
          <w:sz w:val="20"/>
          <w:lang w:val="lt-LT"/>
        </w:rPr>
        <w:t xml:space="preserve">skirtingose membranos (11) pusėse sukuriamas didesnis slėgių skirtumas, nei slėgių skirtumas tarp atmosferinio slėgio ir besikondensuojančio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slėgio,</w:t>
      </w:r>
    </w:p>
    <w:p w14:paraId="1102035C" w14:textId="0BB9164B" w:rsidR="0018473C" w:rsidRPr="002E6CAD" w:rsidRDefault="00EE7E36" w:rsidP="00EE7E36">
      <w:pPr>
        <w:spacing w:after="0" w:line="360" w:lineRule="auto"/>
        <w:jc w:val="both"/>
        <w:rPr>
          <w:rFonts w:ascii="Helvetica" w:hAnsi="Helvetica"/>
          <w:sz w:val="20"/>
          <w:lang w:val="lt-LT"/>
        </w:rPr>
      </w:pPr>
      <w:r w:rsidRPr="00EE7E36">
        <w:rPr>
          <w:rFonts w:ascii="Helvetica" w:hAnsi="Helvetica"/>
          <w:sz w:val="20"/>
          <w:lang w:val="lt-LT"/>
        </w:rPr>
        <w:t xml:space="preserve">sukuriant mechaninę energiją vieną membranos pusę veikia antrojo </w:t>
      </w:r>
      <w:proofErr w:type="spellStart"/>
      <w:r w:rsidRPr="00EE7E36">
        <w:rPr>
          <w:rFonts w:ascii="Helvetica" w:hAnsi="Helvetica"/>
          <w:sz w:val="20"/>
          <w:lang w:val="lt-LT"/>
        </w:rPr>
        <w:t>šaltnešio</w:t>
      </w:r>
      <w:proofErr w:type="spellEnd"/>
      <w:r w:rsidRPr="00EE7E36">
        <w:rPr>
          <w:rFonts w:ascii="Helvetica" w:hAnsi="Helvetica"/>
          <w:sz w:val="20"/>
          <w:lang w:val="lt-LT"/>
        </w:rPr>
        <w:t xml:space="preserve"> garų slėgis, didesnis už atmosferinį slėgį.</w:t>
      </w:r>
    </w:p>
    <w:sectPr w:rsidR="0018473C" w:rsidRPr="002E6CAD" w:rsidSect="00EE7E36">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456F" w14:textId="77777777" w:rsidR="001E373F" w:rsidRDefault="001E373F" w:rsidP="00EE7E36">
      <w:pPr>
        <w:spacing w:after="0" w:line="240" w:lineRule="auto"/>
      </w:pPr>
      <w:r>
        <w:separator/>
      </w:r>
    </w:p>
  </w:endnote>
  <w:endnote w:type="continuationSeparator" w:id="0">
    <w:p w14:paraId="03766AA0" w14:textId="77777777" w:rsidR="001E373F" w:rsidRDefault="001E373F" w:rsidP="00EE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2D1FD" w14:textId="77777777" w:rsidR="001E373F" w:rsidRDefault="001E373F" w:rsidP="00EE7E36">
      <w:pPr>
        <w:spacing w:after="0" w:line="240" w:lineRule="auto"/>
      </w:pPr>
      <w:r>
        <w:separator/>
      </w:r>
    </w:p>
  </w:footnote>
  <w:footnote w:type="continuationSeparator" w:id="0">
    <w:p w14:paraId="122C4C48" w14:textId="77777777" w:rsidR="001E373F" w:rsidRDefault="001E373F" w:rsidP="00EE7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84"/>
    <w:rsid w:val="0000726D"/>
    <w:rsid w:val="000657CC"/>
    <w:rsid w:val="00091494"/>
    <w:rsid w:val="000B1DE7"/>
    <w:rsid w:val="00100598"/>
    <w:rsid w:val="001340E0"/>
    <w:rsid w:val="00142022"/>
    <w:rsid w:val="0018473C"/>
    <w:rsid w:val="001A66DC"/>
    <w:rsid w:val="001D55F6"/>
    <w:rsid w:val="001E373F"/>
    <w:rsid w:val="00220F37"/>
    <w:rsid w:val="00276E95"/>
    <w:rsid w:val="0028658E"/>
    <w:rsid w:val="002C447F"/>
    <w:rsid w:val="002D2F3D"/>
    <w:rsid w:val="002E6CAD"/>
    <w:rsid w:val="002F3283"/>
    <w:rsid w:val="003157EF"/>
    <w:rsid w:val="003215A7"/>
    <w:rsid w:val="003221D8"/>
    <w:rsid w:val="003315F6"/>
    <w:rsid w:val="0033564B"/>
    <w:rsid w:val="0036065D"/>
    <w:rsid w:val="003A00DC"/>
    <w:rsid w:val="003C2A5A"/>
    <w:rsid w:val="003C4F3F"/>
    <w:rsid w:val="00477684"/>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A72EB"/>
    <w:rsid w:val="00BC407F"/>
    <w:rsid w:val="00C211B4"/>
    <w:rsid w:val="00CE2C39"/>
    <w:rsid w:val="00D47BE4"/>
    <w:rsid w:val="00D61739"/>
    <w:rsid w:val="00DC6934"/>
    <w:rsid w:val="00DE0809"/>
    <w:rsid w:val="00EE464B"/>
    <w:rsid w:val="00EE7E36"/>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5F0D5"/>
  <w15:chartTrackingRefBased/>
  <w15:docId w15:val="{363876A7-66EA-4441-9421-4C70B824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E36"/>
    <w:rPr>
      <w:lang w:val="en-US"/>
    </w:rPr>
  </w:style>
  <w:style w:type="paragraph" w:styleId="Antrat1">
    <w:name w:val="heading 1"/>
    <w:basedOn w:val="prastasis"/>
    <w:next w:val="prastasis"/>
    <w:link w:val="Antrat1Diagrama"/>
    <w:uiPriority w:val="9"/>
    <w:qFormat/>
    <w:rsid w:val="0047768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47768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477684"/>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477684"/>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477684"/>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4776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76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76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76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7684"/>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477684"/>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477684"/>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477684"/>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477684"/>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4776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76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76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76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7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76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76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76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76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7684"/>
    <w:rPr>
      <w:i/>
      <w:iCs/>
      <w:color w:val="404040" w:themeColor="text1" w:themeTint="BF"/>
    </w:rPr>
  </w:style>
  <w:style w:type="paragraph" w:styleId="Sraopastraipa">
    <w:name w:val="List Paragraph"/>
    <w:basedOn w:val="prastasis"/>
    <w:uiPriority w:val="34"/>
    <w:qFormat/>
    <w:rsid w:val="00477684"/>
    <w:pPr>
      <w:ind w:left="720"/>
      <w:contextualSpacing/>
    </w:pPr>
  </w:style>
  <w:style w:type="character" w:styleId="Rykuspabraukimas">
    <w:name w:val="Intense Emphasis"/>
    <w:basedOn w:val="Numatytasispastraiposriftas"/>
    <w:uiPriority w:val="21"/>
    <w:qFormat/>
    <w:rsid w:val="00477684"/>
    <w:rPr>
      <w:i/>
      <w:iCs/>
      <w:color w:val="365F91" w:themeColor="accent1" w:themeShade="BF"/>
    </w:rPr>
  </w:style>
  <w:style w:type="paragraph" w:styleId="Iskirtacitata">
    <w:name w:val="Intense Quote"/>
    <w:basedOn w:val="prastasis"/>
    <w:next w:val="prastasis"/>
    <w:link w:val="IskirtacitataDiagrama"/>
    <w:uiPriority w:val="30"/>
    <w:qFormat/>
    <w:rsid w:val="004776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477684"/>
    <w:rPr>
      <w:i/>
      <w:iCs/>
      <w:color w:val="365F91" w:themeColor="accent1" w:themeShade="BF"/>
    </w:rPr>
  </w:style>
  <w:style w:type="character" w:styleId="Rykinuoroda">
    <w:name w:val="Intense Reference"/>
    <w:basedOn w:val="Numatytasispastraiposriftas"/>
    <w:uiPriority w:val="32"/>
    <w:qFormat/>
    <w:rsid w:val="00477684"/>
    <w:rPr>
      <w:b/>
      <w:bCs/>
      <w:smallCaps/>
      <w:color w:val="365F91" w:themeColor="accent1" w:themeShade="BF"/>
      <w:spacing w:val="5"/>
    </w:rPr>
  </w:style>
  <w:style w:type="paragraph" w:styleId="Antrats">
    <w:name w:val="header"/>
    <w:basedOn w:val="prastasis"/>
    <w:link w:val="AntratsDiagrama"/>
    <w:uiPriority w:val="99"/>
    <w:unhideWhenUsed/>
    <w:rsid w:val="00EE7E3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E7E36"/>
    <w:rPr>
      <w:lang w:val="en-US"/>
    </w:rPr>
  </w:style>
  <w:style w:type="paragraph" w:styleId="Porat">
    <w:name w:val="footer"/>
    <w:basedOn w:val="prastasis"/>
    <w:link w:val="PoratDiagrama"/>
    <w:uiPriority w:val="99"/>
    <w:unhideWhenUsed/>
    <w:rsid w:val="00EE7E3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7E3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3610</Characters>
  <Application>Microsoft Office Word</Application>
  <DocSecurity>0</DocSecurity>
  <Lines>52</Lines>
  <Paragraphs>22</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2024-09-05T06:48:00Z</dcterms:created>
  <dcterms:modified xsi:type="dcterms:W3CDTF">2024-09-05T06:49:00Z</dcterms:modified>
</cp:coreProperties>
</file>