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BC4A3" w14:textId="77777777" w:rsidR="00B41210"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1. Didelio intensyvumo efektyvi lazerinė sistema, apimanti optinių elementų grandinę, kurioje išdėstytas kvantinis lazerinis spinduliuotės stiprintuvas, turintis savyje bent vieną stiprinimo elementą (3, 3a, 3b) ir bent vienas netiesinės fazės kompensavimo elementas (4a, 4b, 4c, 4d), kur</w:t>
      </w:r>
    </w:p>
    <w:p w14:paraId="62A5A3E1"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minėto bent vieno stiprinimo elemento (3, 3a, 3b) netiesinis lūžio rodiklis </w:t>
      </w:r>
      <w:r w:rsidRPr="0042387D">
        <w:rPr>
          <w:rFonts w:ascii="Helvetica" w:hAnsi="Helvetica" w:cs="Times New Roman"/>
          <w:i/>
          <w:iCs/>
          <w:sz w:val="20"/>
        </w:rPr>
        <w:t>n</w:t>
      </w:r>
      <w:r w:rsidRPr="0042387D">
        <w:rPr>
          <w:rFonts w:ascii="Helvetica" w:hAnsi="Helvetica" w:cs="Times New Roman"/>
          <w:i/>
          <w:iCs/>
          <w:sz w:val="20"/>
          <w:vertAlign w:val="subscript"/>
        </w:rPr>
        <w:t>2</w:t>
      </w:r>
      <w:r w:rsidRPr="0042387D">
        <w:rPr>
          <w:rFonts w:ascii="Helvetica" w:hAnsi="Helvetica" w:cs="Times New Roman"/>
          <w:sz w:val="20"/>
        </w:rPr>
        <w:t xml:space="preserve"> yra teigiamo ženklo, o minėto bent vieno netiesinės fazės kompensavimo elemento (4a, 4b, 4c, 4d) netiesinis lūžio rodiklis </w:t>
      </w:r>
      <w:r w:rsidRPr="0042387D">
        <w:rPr>
          <w:rFonts w:ascii="Helvetica" w:hAnsi="Helvetica" w:cs="Times New Roman"/>
          <w:i/>
          <w:iCs/>
          <w:sz w:val="20"/>
        </w:rPr>
        <w:t>n</w:t>
      </w:r>
      <w:r w:rsidRPr="0042387D">
        <w:rPr>
          <w:rFonts w:ascii="Helvetica" w:hAnsi="Helvetica" w:cs="Times New Roman"/>
          <w:i/>
          <w:iCs/>
          <w:sz w:val="20"/>
          <w:vertAlign w:val="subscript"/>
        </w:rPr>
        <w:t>2</w:t>
      </w:r>
      <w:r w:rsidRPr="0042387D">
        <w:rPr>
          <w:rFonts w:ascii="Helvetica" w:hAnsi="Helvetica" w:cs="Times New Roman"/>
          <w:sz w:val="20"/>
        </w:rPr>
        <w:t xml:space="preserve"> yra neigiamo ženklo, kur </w:t>
      </w:r>
    </w:p>
    <w:p w14:paraId="5DD0FF81" w14:textId="1127BCCA"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minėtas bent vienas netiesinės fazės kompensavimo elementas (4a, 4b, 4c, 4d) yra kvadratinio netiesiškumo optinis elementas, kuriame vyksta </w:t>
      </w:r>
      <w:proofErr w:type="spellStart"/>
      <w:r w:rsidRPr="0042387D">
        <w:rPr>
          <w:rFonts w:ascii="Helvetica" w:hAnsi="Helvetica" w:cs="Times New Roman"/>
          <w:sz w:val="20"/>
        </w:rPr>
        <w:t>kaskadiniai</w:t>
      </w:r>
      <w:proofErr w:type="spellEnd"/>
      <w:r w:rsidRPr="0042387D">
        <w:rPr>
          <w:rFonts w:ascii="Helvetica" w:hAnsi="Helvetica" w:cs="Times New Roman"/>
          <w:sz w:val="20"/>
        </w:rPr>
        <w:t xml:space="preserve"> netiesiniai reiškiniai,</w:t>
      </w:r>
      <w:r w:rsidR="0042387D" w:rsidRPr="0042387D">
        <w:rPr>
          <w:rFonts w:ascii="Helvetica" w:hAnsi="Helvetica" w:cs="Times New Roman"/>
          <w:sz w:val="20"/>
        </w:rPr>
        <w:t xml:space="preserve"> </w:t>
      </w:r>
      <w:r w:rsidR="0042387D">
        <w:rPr>
          <w:rFonts w:ascii="Helvetica" w:hAnsi="Helvetica" w:cs="Times New Roman"/>
          <w:sz w:val="20"/>
        </w:rPr>
        <w:t xml:space="preserve"> </w:t>
      </w:r>
      <w:r w:rsidRPr="0042387D">
        <w:rPr>
          <w:rFonts w:ascii="Helvetica" w:hAnsi="Helvetica" w:cs="Times New Roman"/>
          <w:sz w:val="20"/>
        </w:rPr>
        <w:t>b e s i s k i r i a n t i</w:t>
      </w:r>
      <w:r w:rsidR="0042387D">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tuo, kad</w:t>
      </w:r>
    </w:p>
    <w:p w14:paraId="19173D27"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minėtas bent vienas stiprinimo elementas (3, 3a, 3b) yra sukonfigūruotas ir yra kaupinamas taip, kad įėjimo spinduliuotė (1) sustiprinama, gaunant ne mažesnę kaip 200 </w:t>
      </w:r>
      <w:proofErr w:type="spellStart"/>
      <w:r w:rsidRPr="0042387D">
        <w:rPr>
          <w:rFonts w:ascii="Helvetica" w:hAnsi="Helvetica" w:cs="Times New Roman"/>
          <w:sz w:val="20"/>
        </w:rPr>
        <w:t>mJ</w:t>
      </w:r>
      <w:proofErr w:type="spellEnd"/>
      <w:r w:rsidRPr="0042387D">
        <w:rPr>
          <w:rFonts w:ascii="Helvetica" w:hAnsi="Helvetica" w:cs="Times New Roman"/>
          <w:sz w:val="20"/>
        </w:rPr>
        <w:t xml:space="preserve"> išėjimo spinduliuotės (7) impulsų energiją,</w:t>
      </w:r>
    </w:p>
    <w:p w14:paraId="115B7DA4"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minėtas bent vienas netiesinės fazės kompensavimo elementas (4a, 4b, 4c, 4d) yra sukonfigūruotas taip, kad bendras minėtame bent viename netiesinės fazės kompensavimo elemente gaunamas neigiamos netiesinės fazės absoliutinis dydis yra nuo π iki 6π radianų,</w:t>
      </w:r>
    </w:p>
    <w:p w14:paraId="7EA0AAC2" w14:textId="7DEFB239"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išėjimo spinduliuotės (7) likutinis netiesinės fazės dydis, išreikštas </w:t>
      </w:r>
      <w:r w:rsidRPr="0042387D">
        <w:rPr>
          <w:rFonts w:ascii="Helvetica" w:hAnsi="Helvetica" w:cs="Times New Roman"/>
          <w:i/>
          <w:iCs/>
          <w:sz w:val="20"/>
        </w:rPr>
        <w:t>B</w:t>
      </w:r>
      <w:r w:rsidRPr="0042387D">
        <w:rPr>
          <w:rFonts w:ascii="Helvetica" w:hAnsi="Helvetica" w:cs="Times New Roman"/>
          <w:sz w:val="20"/>
        </w:rPr>
        <w:t xml:space="preserve">-integralo verte, neviršija π radianų, o minėtų išėjimo spinduliuotės (7) ir įėjimo spinduliuotės (1) spektro pločių santykis neviršija 3. </w:t>
      </w:r>
    </w:p>
    <w:p w14:paraId="6141C612" w14:textId="77777777" w:rsidR="0042387D" w:rsidRPr="0042387D" w:rsidRDefault="0042387D" w:rsidP="0042387D">
      <w:pPr>
        <w:spacing w:after="0" w:line="360" w:lineRule="auto"/>
        <w:jc w:val="both"/>
        <w:rPr>
          <w:rFonts w:ascii="Helvetica" w:hAnsi="Helvetica" w:cs="Times New Roman"/>
          <w:sz w:val="20"/>
        </w:rPr>
      </w:pPr>
    </w:p>
    <w:p w14:paraId="2FBA0242" w14:textId="6C594070" w:rsidR="00B41210"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2. Lazerinė sistema pagal 1 punktą,</w:t>
      </w:r>
      <w:r w:rsidR="0042387D" w:rsidRPr="0042387D">
        <w:rPr>
          <w:rFonts w:ascii="Helvetica" w:hAnsi="Helvetica" w:cs="Times New Roman"/>
          <w:sz w:val="20"/>
        </w:rPr>
        <w:t xml:space="preserve"> </w:t>
      </w:r>
      <w:r w:rsidR="0042387D">
        <w:rPr>
          <w:rFonts w:ascii="Helvetica" w:hAnsi="Helvetica" w:cs="Times New Roman"/>
          <w:sz w:val="20"/>
        </w:rPr>
        <w:t xml:space="preserve"> </w:t>
      </w:r>
      <w:r w:rsidRPr="0042387D">
        <w:rPr>
          <w:rFonts w:ascii="Helvetica" w:hAnsi="Helvetica" w:cs="Times New Roman"/>
          <w:sz w:val="20"/>
        </w:rPr>
        <w:t>b e s i s k i r i a n t i</w:t>
      </w:r>
      <w:r w:rsidR="0042387D">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 xml:space="preserve">tuo, kad įėjimo į lazerinę sistemą spinduliuotės (1) ir išėjimo iš lazerinės sistemos spinduliuotės (7) impulsų trukmė yra intervale nuo 5 </w:t>
      </w:r>
      <w:proofErr w:type="spellStart"/>
      <w:r w:rsidRPr="0042387D">
        <w:rPr>
          <w:rFonts w:ascii="Helvetica" w:hAnsi="Helvetica" w:cs="Times New Roman"/>
          <w:sz w:val="20"/>
        </w:rPr>
        <w:t>ps</w:t>
      </w:r>
      <w:proofErr w:type="spellEnd"/>
      <w:r w:rsidRPr="0042387D">
        <w:rPr>
          <w:rFonts w:ascii="Helvetica" w:hAnsi="Helvetica" w:cs="Times New Roman"/>
          <w:sz w:val="20"/>
        </w:rPr>
        <w:t xml:space="preserve"> iki 100 </w:t>
      </w:r>
      <w:proofErr w:type="spellStart"/>
      <w:r w:rsidRPr="0042387D">
        <w:rPr>
          <w:rFonts w:ascii="Helvetica" w:hAnsi="Helvetica" w:cs="Times New Roman"/>
          <w:sz w:val="20"/>
        </w:rPr>
        <w:t>ps</w:t>
      </w:r>
      <w:proofErr w:type="spellEnd"/>
      <w:r w:rsidRPr="0042387D">
        <w:rPr>
          <w:rFonts w:ascii="Helvetica" w:hAnsi="Helvetica" w:cs="Times New Roman"/>
          <w:sz w:val="20"/>
        </w:rPr>
        <w:t>.</w:t>
      </w:r>
    </w:p>
    <w:p w14:paraId="6755761A" w14:textId="77777777" w:rsidR="0042387D" w:rsidRPr="0042387D" w:rsidRDefault="0042387D" w:rsidP="0042387D">
      <w:pPr>
        <w:spacing w:after="0" w:line="360" w:lineRule="auto"/>
        <w:ind w:firstLine="567"/>
        <w:jc w:val="both"/>
        <w:rPr>
          <w:rFonts w:ascii="Helvetica" w:hAnsi="Helvetica" w:cs="Times New Roman"/>
          <w:sz w:val="20"/>
        </w:rPr>
      </w:pPr>
    </w:p>
    <w:p w14:paraId="0E822716" w14:textId="13498F84" w:rsidR="00B41210"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3. Lazerinė sistema pagal bet kurį iš ankstesnių punktų,</w:t>
      </w:r>
      <w:r w:rsidR="0042387D" w:rsidRPr="0042387D">
        <w:rPr>
          <w:rFonts w:ascii="Helvetica" w:hAnsi="Helvetica" w:cs="Times New Roman"/>
          <w:sz w:val="20"/>
        </w:rPr>
        <w:t xml:space="preserve"> </w:t>
      </w:r>
      <w:r w:rsidR="0042387D">
        <w:rPr>
          <w:rFonts w:ascii="Helvetica" w:hAnsi="Helvetica" w:cs="Times New Roman"/>
          <w:sz w:val="20"/>
        </w:rPr>
        <w:t xml:space="preserve"> </w:t>
      </w:r>
      <w:r w:rsidRPr="0042387D">
        <w:rPr>
          <w:rFonts w:ascii="Helvetica" w:hAnsi="Helvetica" w:cs="Times New Roman"/>
          <w:sz w:val="20"/>
        </w:rPr>
        <w:t>b e s i s k i r i a n t i</w:t>
      </w:r>
      <w:r w:rsidR="0042387D">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tuo, kad bent viename iš optinių elementų, sudarančių lazerinę sistemą, spinduliuotės intensyvumas viršija 20 GW/cm</w:t>
      </w:r>
      <w:r w:rsidRPr="0042387D">
        <w:rPr>
          <w:rFonts w:ascii="Helvetica" w:hAnsi="Helvetica" w:cs="Times New Roman"/>
          <w:sz w:val="20"/>
          <w:vertAlign w:val="superscript"/>
        </w:rPr>
        <w:t>2</w:t>
      </w:r>
      <w:r w:rsidRPr="0042387D">
        <w:rPr>
          <w:rFonts w:ascii="Helvetica" w:hAnsi="Helvetica" w:cs="Times New Roman"/>
          <w:sz w:val="20"/>
        </w:rPr>
        <w:t xml:space="preserve"> vertę.</w:t>
      </w:r>
    </w:p>
    <w:p w14:paraId="328AB680" w14:textId="77777777" w:rsidR="0042387D" w:rsidRPr="0042387D" w:rsidRDefault="0042387D" w:rsidP="0042387D">
      <w:pPr>
        <w:spacing w:after="0" w:line="360" w:lineRule="auto"/>
        <w:ind w:firstLine="567"/>
        <w:jc w:val="both"/>
        <w:rPr>
          <w:rFonts w:ascii="Helvetica" w:hAnsi="Helvetica" w:cs="Times New Roman"/>
          <w:sz w:val="20"/>
        </w:rPr>
      </w:pPr>
    </w:p>
    <w:p w14:paraId="0E50C510" w14:textId="6B8BEEA0" w:rsidR="00B41210"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4. Lazerinė sistema pagal bet kurį iš ankstesnių punktų,</w:t>
      </w:r>
      <w:r w:rsidR="0042387D" w:rsidRPr="0042387D">
        <w:rPr>
          <w:rFonts w:ascii="Helvetica" w:hAnsi="Helvetica" w:cs="Times New Roman"/>
          <w:sz w:val="20"/>
        </w:rPr>
        <w:t xml:space="preserve"> </w:t>
      </w:r>
      <w:r w:rsidR="0042387D">
        <w:rPr>
          <w:rFonts w:ascii="Helvetica" w:hAnsi="Helvetica" w:cs="Times New Roman"/>
          <w:sz w:val="20"/>
        </w:rPr>
        <w:t xml:space="preserve"> </w:t>
      </w:r>
      <w:r w:rsidRPr="0042387D">
        <w:rPr>
          <w:rFonts w:ascii="Helvetica" w:hAnsi="Helvetica" w:cs="Times New Roman"/>
          <w:sz w:val="20"/>
        </w:rPr>
        <w:t>b e s i s k i r i a n t i</w:t>
      </w:r>
      <w:r w:rsidR="0042387D">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 xml:space="preserve">tuo, kad minėtas bent vienas stiprinimo elementas (3, 3a, 3b) yra dvi </w:t>
      </w:r>
      <w:proofErr w:type="spellStart"/>
      <w:r w:rsidRPr="0042387D">
        <w:rPr>
          <w:rFonts w:ascii="Helvetica" w:hAnsi="Helvetica" w:cs="Times New Roman"/>
          <w:sz w:val="20"/>
        </w:rPr>
        <w:t>izotropinės</w:t>
      </w:r>
      <w:proofErr w:type="spellEnd"/>
      <w:r w:rsidRPr="0042387D">
        <w:rPr>
          <w:rFonts w:ascii="Helvetica" w:hAnsi="Helvetica" w:cs="Times New Roman"/>
          <w:sz w:val="20"/>
        </w:rPr>
        <w:t xml:space="preserve"> aktyviosios terpės (3a, 3b),</w:t>
      </w:r>
    </w:p>
    <w:p w14:paraId="71CA9102"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lazerinės sistemos optiniai elementai į optinę grandinę sujungti taip, kad lazerinė spinduliuotė per minėtas dvi </w:t>
      </w:r>
      <w:proofErr w:type="spellStart"/>
      <w:r w:rsidRPr="0042387D">
        <w:rPr>
          <w:rFonts w:ascii="Helvetica" w:hAnsi="Helvetica" w:cs="Times New Roman"/>
          <w:sz w:val="20"/>
        </w:rPr>
        <w:t>izotropines</w:t>
      </w:r>
      <w:proofErr w:type="spellEnd"/>
      <w:r w:rsidRPr="0042387D">
        <w:rPr>
          <w:rFonts w:ascii="Helvetica" w:hAnsi="Helvetica" w:cs="Times New Roman"/>
          <w:sz w:val="20"/>
        </w:rPr>
        <w:t xml:space="preserve"> aktyviąsias terpes (3a, 3b) bei minėtą bent vieną netiesinės fazės kompensavimo elementą (4a, 4b, 4c, 4d) sklistų po vieną kartą,</w:t>
      </w:r>
    </w:p>
    <w:p w14:paraId="5BBBDF40"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kiekvienos iš minėtų dviejų </w:t>
      </w:r>
      <w:proofErr w:type="spellStart"/>
      <w:r w:rsidRPr="0042387D">
        <w:rPr>
          <w:rFonts w:ascii="Helvetica" w:hAnsi="Helvetica" w:cs="Times New Roman"/>
          <w:sz w:val="20"/>
        </w:rPr>
        <w:t>izotropinių</w:t>
      </w:r>
      <w:proofErr w:type="spellEnd"/>
      <w:r w:rsidRPr="0042387D">
        <w:rPr>
          <w:rFonts w:ascii="Helvetica" w:hAnsi="Helvetica" w:cs="Times New Roman"/>
          <w:sz w:val="20"/>
        </w:rPr>
        <w:t xml:space="preserve"> aktyviųjų terpių (3a, 3b) stiprinimo faktorius yra nuo 1 iki 10 kartų, ir kiekvienoje iš jų </w:t>
      </w:r>
      <w:proofErr w:type="spellStart"/>
      <w:r w:rsidRPr="0042387D">
        <w:rPr>
          <w:rFonts w:ascii="Helvetica" w:hAnsi="Helvetica" w:cs="Times New Roman"/>
          <w:sz w:val="20"/>
        </w:rPr>
        <w:t>užpildos</w:t>
      </w:r>
      <w:proofErr w:type="spellEnd"/>
      <w:r w:rsidRPr="0042387D">
        <w:rPr>
          <w:rFonts w:ascii="Helvetica" w:hAnsi="Helvetica" w:cs="Times New Roman"/>
          <w:sz w:val="20"/>
        </w:rPr>
        <w:t xml:space="preserve"> </w:t>
      </w:r>
      <w:proofErr w:type="spellStart"/>
      <w:r w:rsidRPr="0042387D">
        <w:rPr>
          <w:rFonts w:ascii="Helvetica" w:hAnsi="Helvetica" w:cs="Times New Roman"/>
          <w:sz w:val="20"/>
        </w:rPr>
        <w:t>apgrąžos</w:t>
      </w:r>
      <w:proofErr w:type="spellEnd"/>
      <w:r w:rsidRPr="0042387D">
        <w:rPr>
          <w:rFonts w:ascii="Helvetica" w:hAnsi="Helvetica" w:cs="Times New Roman"/>
          <w:sz w:val="20"/>
        </w:rPr>
        <w:t xml:space="preserve"> panaudojimo efektyvumas yra ne mažesnis kaip 15 %.</w:t>
      </w:r>
    </w:p>
    <w:p w14:paraId="170E7679" w14:textId="77777777" w:rsidR="0042387D" w:rsidRPr="0042387D" w:rsidRDefault="0042387D" w:rsidP="0042387D">
      <w:pPr>
        <w:spacing w:after="0" w:line="360" w:lineRule="auto"/>
        <w:jc w:val="both"/>
        <w:rPr>
          <w:rFonts w:ascii="Helvetica" w:hAnsi="Helvetica" w:cs="Times New Roman"/>
          <w:sz w:val="20"/>
        </w:rPr>
      </w:pPr>
    </w:p>
    <w:p w14:paraId="0C311F5F" w14:textId="083FFEE1" w:rsidR="00B41210"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5. Lazerinė sistema pagal 1–3 punktus,</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 e s i s k i r i a n t 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 xml:space="preserve">tuo, kad minėtas bent vienas stiprinimo elementas (3, 3a, 3b) yra viena </w:t>
      </w:r>
      <w:proofErr w:type="spellStart"/>
      <w:r w:rsidRPr="0042387D">
        <w:rPr>
          <w:rFonts w:ascii="Helvetica" w:hAnsi="Helvetica" w:cs="Times New Roman"/>
          <w:sz w:val="20"/>
        </w:rPr>
        <w:t>izotropinė</w:t>
      </w:r>
      <w:proofErr w:type="spellEnd"/>
      <w:r w:rsidRPr="0042387D">
        <w:rPr>
          <w:rFonts w:ascii="Helvetica" w:hAnsi="Helvetica" w:cs="Times New Roman"/>
          <w:sz w:val="20"/>
        </w:rPr>
        <w:t xml:space="preserve"> aktyvioji terpė (3),</w:t>
      </w:r>
    </w:p>
    <w:p w14:paraId="62B691A7"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lazerinės sistemos optiniai elementai į optinę grandinę sujungti taip kad lazerinė spinduliuotė per minėtą vieną </w:t>
      </w:r>
      <w:proofErr w:type="spellStart"/>
      <w:r w:rsidRPr="0042387D">
        <w:rPr>
          <w:rFonts w:ascii="Helvetica" w:hAnsi="Helvetica" w:cs="Times New Roman"/>
          <w:sz w:val="20"/>
        </w:rPr>
        <w:t>izotropinę</w:t>
      </w:r>
      <w:proofErr w:type="spellEnd"/>
      <w:r w:rsidRPr="0042387D">
        <w:rPr>
          <w:rFonts w:ascii="Helvetica" w:hAnsi="Helvetica" w:cs="Times New Roman"/>
          <w:sz w:val="20"/>
        </w:rPr>
        <w:t xml:space="preserve"> aktyviąją terpę (3) bei minėtą bent vieną netiesinės fazės kompensavimo elementą (4a, 4b, 4c, 4d) sklistų po du kartus,</w:t>
      </w:r>
    </w:p>
    <w:p w14:paraId="182E0BEF" w14:textId="022ED228"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minėtos vienos </w:t>
      </w:r>
      <w:proofErr w:type="spellStart"/>
      <w:r w:rsidRPr="0042387D">
        <w:rPr>
          <w:rFonts w:ascii="Helvetica" w:hAnsi="Helvetica" w:cs="Times New Roman"/>
          <w:sz w:val="20"/>
        </w:rPr>
        <w:t>izotropinės</w:t>
      </w:r>
      <w:proofErr w:type="spellEnd"/>
      <w:r w:rsidRPr="0042387D">
        <w:rPr>
          <w:rFonts w:ascii="Helvetica" w:hAnsi="Helvetica" w:cs="Times New Roman"/>
          <w:sz w:val="20"/>
        </w:rPr>
        <w:t xml:space="preserve"> aktyviosios terpės (3) stiprinimo faktorius yra nuo 1 iki 10 kartų kiekviename spinduliuotės per ją lėkyje, o bendras per du spinduliuotės lėkius pasiekiamas </w:t>
      </w:r>
      <w:proofErr w:type="spellStart"/>
      <w:r w:rsidRPr="0042387D">
        <w:rPr>
          <w:rFonts w:ascii="Helvetica" w:hAnsi="Helvetica" w:cs="Times New Roman"/>
          <w:sz w:val="20"/>
        </w:rPr>
        <w:t>užpildos</w:t>
      </w:r>
      <w:proofErr w:type="spellEnd"/>
      <w:r w:rsidRPr="0042387D">
        <w:rPr>
          <w:rFonts w:ascii="Helvetica" w:hAnsi="Helvetica" w:cs="Times New Roman"/>
          <w:sz w:val="20"/>
        </w:rPr>
        <w:t xml:space="preserve"> </w:t>
      </w:r>
      <w:proofErr w:type="spellStart"/>
      <w:r w:rsidRPr="0042387D">
        <w:rPr>
          <w:rFonts w:ascii="Helvetica" w:hAnsi="Helvetica" w:cs="Times New Roman"/>
          <w:sz w:val="20"/>
        </w:rPr>
        <w:t>apgrąžos</w:t>
      </w:r>
      <w:proofErr w:type="spellEnd"/>
      <w:r w:rsidRPr="0042387D">
        <w:rPr>
          <w:rFonts w:ascii="Helvetica" w:hAnsi="Helvetica" w:cs="Times New Roman"/>
          <w:sz w:val="20"/>
        </w:rPr>
        <w:t xml:space="preserve"> panaudojimo efektyvumas yra ne mažesnis kaip 30 %. </w:t>
      </w:r>
    </w:p>
    <w:p w14:paraId="5A16FE9E" w14:textId="77777777" w:rsidR="0042387D" w:rsidRPr="0042387D" w:rsidRDefault="0042387D" w:rsidP="0042387D">
      <w:pPr>
        <w:spacing w:after="0" w:line="360" w:lineRule="auto"/>
        <w:jc w:val="both"/>
        <w:rPr>
          <w:rFonts w:ascii="Helvetica" w:hAnsi="Helvetica" w:cs="Times New Roman"/>
          <w:sz w:val="20"/>
        </w:rPr>
      </w:pPr>
    </w:p>
    <w:p w14:paraId="0B3030A5" w14:textId="1A30B5CD" w:rsidR="00B41210"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6. Lazerinė sistema pagal bet kurį iš ankstesnių punktų,</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 e s i s k i r i a n t 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tuo, kad per minėtą bent vieną stiprinimo elementą (3, 3a, 3b) sklindanti spinduliuotė yra tiesinės poliarizacijos lazerinė spinduliuotė.</w:t>
      </w:r>
    </w:p>
    <w:p w14:paraId="1AF2AF18" w14:textId="77777777" w:rsidR="0042387D" w:rsidRPr="0042387D" w:rsidRDefault="0042387D" w:rsidP="0042387D">
      <w:pPr>
        <w:spacing w:after="0" w:line="360" w:lineRule="auto"/>
        <w:ind w:firstLine="567"/>
        <w:jc w:val="both"/>
        <w:rPr>
          <w:rFonts w:ascii="Helvetica" w:hAnsi="Helvetica" w:cs="Times New Roman"/>
          <w:sz w:val="20"/>
        </w:rPr>
      </w:pPr>
    </w:p>
    <w:p w14:paraId="65174577" w14:textId="7E6A446B" w:rsidR="00B41210"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7. Lazerinė sistema pagal bet kurį iš 1–5 punktų,</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 e s i s k i r i a n t 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tuo, kad per minėtą bent vieną stiprinimo elementą (3, 3a, 3b) sklindanti spinduliuotė yra apskritiminės poliarizacijos lazerinė spinduliuotė.</w:t>
      </w:r>
    </w:p>
    <w:p w14:paraId="41314563" w14:textId="77777777" w:rsidR="0042387D" w:rsidRPr="0042387D" w:rsidRDefault="0042387D" w:rsidP="0042387D">
      <w:pPr>
        <w:spacing w:after="0" w:line="360" w:lineRule="auto"/>
        <w:ind w:firstLine="567"/>
        <w:jc w:val="both"/>
        <w:rPr>
          <w:rFonts w:ascii="Helvetica" w:hAnsi="Helvetica" w:cs="Times New Roman"/>
          <w:sz w:val="20"/>
        </w:rPr>
      </w:pPr>
    </w:p>
    <w:p w14:paraId="4AE16CF2" w14:textId="343F42F7" w:rsidR="00B41210"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8. Lazerinė sistema pagal bet kurį iš ankstesnių punktų,</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 e s i s k i r i a n t 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 xml:space="preserve">tuo, kad </w:t>
      </w:r>
    </w:p>
    <w:p w14:paraId="0FF54AB7"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per minėtą bent vieną netiesinės fazės kompensavimo elementą (4a, 4b, 4c, 4d) sklindanti spinduliuotė yra tiesinės poliarizacijos lazerinė spinduliuotė, o</w:t>
      </w:r>
    </w:p>
    <w:p w14:paraId="42CB9900"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minėtas bent vienas netiesinės fazės kompensavimo elementas (4a, 4b, 4c, 4d) yra I-tipo antros harmonikos generacijos kristalas (4) arba kristalų seka ((4a, 4b) arba (4a, 4b, 4c)), - neigiamas netiesinis lūžio rodiklis </w:t>
      </w:r>
      <w:r w:rsidRPr="00035EAA">
        <w:rPr>
          <w:rFonts w:ascii="Helvetica" w:hAnsi="Helvetica" w:cs="Times New Roman"/>
          <w:i/>
          <w:iCs/>
          <w:sz w:val="20"/>
        </w:rPr>
        <w:t>n</w:t>
      </w:r>
      <w:r w:rsidRPr="00035EAA">
        <w:rPr>
          <w:rFonts w:ascii="Helvetica" w:hAnsi="Helvetica" w:cs="Times New Roman"/>
          <w:i/>
          <w:iCs/>
          <w:sz w:val="20"/>
          <w:vertAlign w:val="subscript"/>
        </w:rPr>
        <w:t>2</w:t>
      </w:r>
      <w:r w:rsidRPr="0042387D">
        <w:rPr>
          <w:rFonts w:ascii="Helvetica" w:hAnsi="Helvetica" w:cs="Times New Roman"/>
          <w:sz w:val="20"/>
        </w:rPr>
        <w:t xml:space="preserve"> yra gaunamas generuojant antrą harmoniką išderinto fazinio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sąlygomis.</w:t>
      </w:r>
    </w:p>
    <w:p w14:paraId="19CBFC69" w14:textId="77777777" w:rsidR="0042387D" w:rsidRPr="0042387D" w:rsidRDefault="0042387D" w:rsidP="0042387D">
      <w:pPr>
        <w:spacing w:after="0" w:line="360" w:lineRule="auto"/>
        <w:jc w:val="both"/>
        <w:rPr>
          <w:rFonts w:ascii="Helvetica" w:hAnsi="Helvetica" w:cs="Times New Roman"/>
          <w:sz w:val="20"/>
        </w:rPr>
      </w:pPr>
    </w:p>
    <w:p w14:paraId="628FDC00" w14:textId="59227CD7" w:rsidR="00B41210"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9. Lazerinė sistema pagal 8 punktą,</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 e s i s k i r i a n t 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tuo, kad minėtas bent vienas kompensavimo elementas (4a, 4b, 4c, 4d) yra dviejų I-tipo antros harmonikos generacijos kristalų (4a, 4b) seka, kur</w:t>
      </w:r>
    </w:p>
    <w:p w14:paraId="39AADB5B"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pirmame lėkyje per minėtus du antros harmonikos generacijos kristalus (4a, 4b) sklindanti spinduliuotė yra pirmos tiesinės poliarizacijos būsenos, </w:t>
      </w:r>
    </w:p>
    <w:p w14:paraId="3078DA55"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antrame lėkyje per minėtus du antros harmonikos generacijos kristalus (4a, 4b) sklindanti spinduliuotė yra antros tiesinės poliarizacijos būsenos, statmenos pirmai tiesinės poliarizacijos būsenai,</w:t>
      </w:r>
    </w:p>
    <w:p w14:paraId="1EFFC7D0"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pirmasis antros harmonikos generacijos kristalas (4a) yra sukonfigūruotas ir įmontuotas optinių elementų grandinėje taip, kad išderinimas iš fazinio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būtų atliekamas išsukant kristalą (4a) iš fazinio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kampo plokštumoje, kuri yra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plokštuma pirmos būsenos tiesinei poliarizacijai, todėl pirmasis kristalas (4a) kompensuoja netiesinės fazės dydį, sukauptą pirmojo lėkio per visus lazerinės sistemos optinius elementus metu;</w:t>
      </w:r>
    </w:p>
    <w:p w14:paraId="0C50900B" w14:textId="77777777" w:rsidR="00B41210"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antrasis antros harmonikos generacijos kristalas (4b) yra sukonfigūruotas ir įmontuotas optinių elementų grandinėje taip, kad išderinimas iš fazinio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būtų atliekamas išsukant kristalą (4b) iš fazinio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kampo plokštumoje, kuri yra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plokštuma antros būsenos tiesinei poliarizacijai, todėl antrasis kristalas (4b) kompensuoja netiesinės fazės dydį, sukauptą antrojo lėkio per visus lazerinės sistemos optinius elementus metu.</w:t>
      </w:r>
    </w:p>
    <w:p w14:paraId="0A6A1CF9" w14:textId="77777777" w:rsidR="0042387D" w:rsidRPr="0042387D" w:rsidRDefault="0042387D" w:rsidP="0042387D">
      <w:pPr>
        <w:spacing w:after="0" w:line="360" w:lineRule="auto"/>
        <w:jc w:val="both"/>
        <w:rPr>
          <w:rFonts w:ascii="Helvetica" w:hAnsi="Helvetica" w:cs="Times New Roman"/>
          <w:sz w:val="20"/>
        </w:rPr>
      </w:pPr>
    </w:p>
    <w:p w14:paraId="3064C0C4" w14:textId="23EBB99A" w:rsidR="00AD1AD1"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10. Lazerinė sistema pagal 8 punktą,</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 e s i s k i r i a n t 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 xml:space="preserve">tuo, kad minėtas bent vienas kompensavimo elementas (4a, 4b, 4c, 4d) yra dviejų I-tipo antros harmonikos generacijos kristalų (4a, 4b) seka, kur pirmasis kristalas (4a) ir antrasis kristalas (4b) yra sukonfigūruoti taip, kad išderinimas iš fazinio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būtų atliekamas keičiant kristalų temperatūrą. </w:t>
      </w:r>
    </w:p>
    <w:p w14:paraId="513CB053" w14:textId="77777777" w:rsidR="0042387D" w:rsidRPr="0042387D" w:rsidRDefault="0042387D" w:rsidP="0042387D">
      <w:pPr>
        <w:spacing w:after="0" w:line="360" w:lineRule="auto"/>
        <w:ind w:firstLine="567"/>
        <w:jc w:val="both"/>
        <w:rPr>
          <w:rFonts w:ascii="Helvetica" w:hAnsi="Helvetica" w:cs="Times New Roman"/>
          <w:sz w:val="20"/>
        </w:rPr>
      </w:pPr>
    </w:p>
    <w:p w14:paraId="605B864D" w14:textId="0AD67B52" w:rsidR="00AD1AD1"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11. Lazerinė sistema pagal bet kurį iš 1–7 punktų,</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b</w:t>
      </w:r>
      <w:r w:rsidR="00AD1AD1" w:rsidRPr="0042387D">
        <w:rPr>
          <w:rFonts w:ascii="Helvetica" w:hAnsi="Helvetica" w:cs="Times New Roman"/>
          <w:sz w:val="20"/>
        </w:rPr>
        <w:t xml:space="preserve"> </w:t>
      </w:r>
      <w:r w:rsidRPr="0042387D">
        <w:rPr>
          <w:rFonts w:ascii="Helvetica" w:hAnsi="Helvetica" w:cs="Times New Roman"/>
          <w:sz w:val="20"/>
        </w:rPr>
        <w:t>e</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k</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r</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a</w:t>
      </w:r>
      <w:r w:rsidR="00AD1AD1" w:rsidRPr="0042387D">
        <w:rPr>
          <w:rFonts w:ascii="Helvetica" w:hAnsi="Helvetica" w:cs="Times New Roman"/>
          <w:sz w:val="20"/>
        </w:rPr>
        <w:t xml:space="preserve"> </w:t>
      </w:r>
      <w:r w:rsidRPr="0042387D">
        <w:rPr>
          <w:rFonts w:ascii="Helvetica" w:hAnsi="Helvetica" w:cs="Times New Roman"/>
          <w:sz w:val="20"/>
        </w:rPr>
        <w:t>n</w:t>
      </w:r>
      <w:r w:rsidR="00AD1AD1" w:rsidRPr="0042387D">
        <w:rPr>
          <w:rFonts w:ascii="Helvetica" w:hAnsi="Helvetica" w:cs="Times New Roman"/>
          <w:sz w:val="20"/>
        </w:rPr>
        <w:t xml:space="preserve"> </w:t>
      </w:r>
      <w:r w:rsidRPr="0042387D">
        <w:rPr>
          <w:rFonts w:ascii="Helvetica" w:hAnsi="Helvetica" w:cs="Times New Roman"/>
          <w:sz w:val="20"/>
        </w:rPr>
        <w:t>t</w:t>
      </w:r>
      <w:r w:rsidR="00AD1AD1" w:rsidRPr="0042387D">
        <w:rPr>
          <w:rFonts w:ascii="Helvetica" w:hAnsi="Helvetica" w:cs="Times New Roman"/>
          <w:sz w:val="20"/>
        </w:rPr>
        <w:t xml:space="preserve"> </w:t>
      </w:r>
      <w:r w:rsidRPr="0042387D">
        <w:rPr>
          <w:rFonts w:ascii="Helvetica" w:hAnsi="Helvetica" w:cs="Times New Roman"/>
          <w:sz w:val="20"/>
        </w:rPr>
        <w:t>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 xml:space="preserve">tuo, kad </w:t>
      </w:r>
    </w:p>
    <w:p w14:paraId="4897C6CD" w14:textId="77777777" w:rsidR="00AD1AD1"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per minėtą bent vieną netiesinės fazės kompensavimo elementą (4a, 4b, 4c, 4d) sklindanti spinduliuotė yra tiesinės poliarizacijos lazerinė spinduliuotė, o</w:t>
      </w:r>
    </w:p>
    <w:p w14:paraId="08B00C9F" w14:textId="77777777" w:rsidR="00AD1AD1"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minėtas bent vienas netiesinės fazės kompensavimo elementas (4a, 4b, 4c, 4d) yra II-tipo antros harmonikos generacijos kristalas (4d), kurio principinės ašys yra pasuktos kampu </w:t>
      </w:r>
      <w:r w:rsidRPr="00035EAA">
        <w:rPr>
          <w:rFonts w:ascii="Helvetica" w:hAnsi="Helvetica" w:cs="Times New Roman"/>
          <w:i/>
          <w:iCs/>
          <w:sz w:val="20"/>
        </w:rPr>
        <w:t>β</w:t>
      </w:r>
      <w:r w:rsidRPr="0042387D">
        <w:rPr>
          <w:rFonts w:ascii="Helvetica" w:hAnsi="Helvetica" w:cs="Times New Roman"/>
          <w:sz w:val="20"/>
        </w:rPr>
        <w:t xml:space="preserve"> minėtos tiesinės poliarizacijos atžvilgiu, ir</w:t>
      </w:r>
    </w:p>
    <w:p w14:paraId="7836F5A3" w14:textId="77777777" w:rsidR="00AD1AD1"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neigiamas netiesinio lūžio rodiklis </w:t>
      </w:r>
      <w:r w:rsidRPr="00035EAA">
        <w:rPr>
          <w:rFonts w:ascii="Helvetica" w:hAnsi="Helvetica" w:cs="Times New Roman"/>
          <w:i/>
          <w:iCs/>
          <w:sz w:val="20"/>
        </w:rPr>
        <w:t>n</w:t>
      </w:r>
      <w:r w:rsidRPr="00035EAA">
        <w:rPr>
          <w:rFonts w:ascii="Helvetica" w:hAnsi="Helvetica" w:cs="Times New Roman"/>
          <w:i/>
          <w:iCs/>
          <w:sz w:val="20"/>
          <w:vertAlign w:val="subscript"/>
        </w:rPr>
        <w:t>2</w:t>
      </w:r>
      <w:r w:rsidRPr="0042387D">
        <w:rPr>
          <w:rFonts w:ascii="Helvetica" w:hAnsi="Helvetica" w:cs="Times New Roman"/>
          <w:sz w:val="20"/>
        </w:rPr>
        <w:t xml:space="preserve"> yra gaunamas generuojant antrą harmoniką:</w:t>
      </w:r>
      <w:r w:rsidR="00AD1AD1" w:rsidRPr="0042387D">
        <w:rPr>
          <w:rFonts w:ascii="Helvetica" w:hAnsi="Helvetica" w:cs="Times New Roman"/>
          <w:sz w:val="20"/>
        </w:rPr>
        <w:t xml:space="preserve"> </w:t>
      </w:r>
    </w:p>
    <w:p w14:paraId="38DC8C0F" w14:textId="4B1C2549" w:rsidR="00AD1AD1" w:rsidRPr="0042387D" w:rsidRDefault="00B41210" w:rsidP="00035EAA">
      <w:pPr>
        <w:pStyle w:val="ListParagraph"/>
        <w:numPr>
          <w:ilvl w:val="0"/>
          <w:numId w:val="1"/>
        </w:numPr>
        <w:spacing w:after="0" w:line="360" w:lineRule="auto"/>
        <w:jc w:val="both"/>
        <w:rPr>
          <w:rFonts w:ascii="Helvetica" w:hAnsi="Helvetica" w:cs="Times New Roman"/>
          <w:sz w:val="20"/>
          <w:szCs w:val="24"/>
        </w:rPr>
      </w:pPr>
      <w:r w:rsidRPr="0042387D">
        <w:rPr>
          <w:rFonts w:ascii="Helvetica" w:hAnsi="Helvetica" w:cs="Times New Roman"/>
          <w:sz w:val="20"/>
        </w:rPr>
        <w:t xml:space="preserve">išderinto fazinio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sąlygomis, jei kampas </w:t>
      </w:r>
      <w:r w:rsidRPr="00035EAA">
        <w:rPr>
          <w:rFonts w:ascii="Helvetica" w:hAnsi="Helvetica" w:cs="Times New Roman"/>
          <w:i/>
          <w:iCs/>
          <w:sz w:val="20"/>
        </w:rPr>
        <w:t>β</w:t>
      </w:r>
      <w:r w:rsidRPr="0042387D">
        <w:rPr>
          <w:rFonts w:ascii="Helvetica" w:hAnsi="Helvetica" w:cs="Times New Roman"/>
          <w:sz w:val="20"/>
        </w:rPr>
        <w:t xml:space="preserve"> yra lygus 45 laipsniams, arba</w:t>
      </w:r>
    </w:p>
    <w:p w14:paraId="098D1389" w14:textId="77777777" w:rsidR="00AD1AD1" w:rsidRPr="0042387D" w:rsidRDefault="00B41210" w:rsidP="00035EAA">
      <w:pPr>
        <w:pStyle w:val="ListParagraph"/>
        <w:numPr>
          <w:ilvl w:val="0"/>
          <w:numId w:val="1"/>
        </w:numPr>
        <w:spacing w:after="0" w:line="360" w:lineRule="auto"/>
        <w:jc w:val="both"/>
        <w:rPr>
          <w:rFonts w:ascii="Helvetica" w:hAnsi="Helvetica" w:cs="Times New Roman"/>
          <w:sz w:val="20"/>
          <w:szCs w:val="24"/>
        </w:rPr>
      </w:pPr>
      <w:r w:rsidRPr="0042387D">
        <w:rPr>
          <w:rFonts w:ascii="Helvetica" w:hAnsi="Helvetica" w:cs="Times New Roman"/>
          <w:sz w:val="20"/>
        </w:rPr>
        <w:t xml:space="preserve">neišderinto arba išderinto fazinio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sąlygomis, jei kampas </w:t>
      </w:r>
      <w:r w:rsidRPr="00035EAA">
        <w:rPr>
          <w:rFonts w:ascii="Helvetica" w:hAnsi="Helvetica" w:cs="Times New Roman"/>
          <w:i/>
          <w:iCs/>
          <w:sz w:val="20"/>
        </w:rPr>
        <w:t>β</w:t>
      </w:r>
      <w:r w:rsidRPr="0042387D">
        <w:rPr>
          <w:rFonts w:ascii="Helvetica" w:hAnsi="Helvetica" w:cs="Times New Roman"/>
          <w:sz w:val="20"/>
        </w:rPr>
        <w:t xml:space="preserve"> nėra lygus 45 laipsniams.</w:t>
      </w:r>
    </w:p>
    <w:p w14:paraId="19086B62" w14:textId="77777777" w:rsidR="0042387D" w:rsidRPr="0042387D" w:rsidRDefault="0042387D" w:rsidP="00035EAA">
      <w:pPr>
        <w:pStyle w:val="ListParagraph"/>
        <w:spacing w:after="0" w:line="360" w:lineRule="auto"/>
        <w:ind w:left="0"/>
        <w:jc w:val="both"/>
        <w:rPr>
          <w:rFonts w:ascii="Helvetica" w:hAnsi="Helvetica" w:cs="Times New Roman"/>
          <w:sz w:val="20"/>
          <w:szCs w:val="24"/>
        </w:rPr>
      </w:pPr>
    </w:p>
    <w:p w14:paraId="0601268D" w14:textId="2B789824" w:rsidR="00AD1AD1"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12. Lazerinė sistema pagal bet kurį iš 1–7 punktų</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w:t>
      </w:r>
      <w:r w:rsidR="00AD1AD1" w:rsidRPr="0042387D">
        <w:rPr>
          <w:rFonts w:ascii="Helvetica" w:hAnsi="Helvetica" w:cs="Times New Roman"/>
          <w:sz w:val="20"/>
        </w:rPr>
        <w:t xml:space="preserve"> </w:t>
      </w:r>
      <w:r w:rsidRPr="0042387D">
        <w:rPr>
          <w:rFonts w:ascii="Helvetica" w:hAnsi="Helvetica" w:cs="Times New Roman"/>
          <w:sz w:val="20"/>
        </w:rPr>
        <w:t>e</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k</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r</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a</w:t>
      </w:r>
      <w:r w:rsidR="00AD1AD1" w:rsidRPr="0042387D">
        <w:rPr>
          <w:rFonts w:ascii="Helvetica" w:hAnsi="Helvetica" w:cs="Times New Roman"/>
          <w:sz w:val="20"/>
        </w:rPr>
        <w:t xml:space="preserve"> </w:t>
      </w:r>
      <w:r w:rsidRPr="0042387D">
        <w:rPr>
          <w:rFonts w:ascii="Helvetica" w:hAnsi="Helvetica" w:cs="Times New Roman"/>
          <w:sz w:val="20"/>
        </w:rPr>
        <w:t>n</w:t>
      </w:r>
      <w:r w:rsidR="00AD1AD1" w:rsidRPr="0042387D">
        <w:rPr>
          <w:rFonts w:ascii="Helvetica" w:hAnsi="Helvetica" w:cs="Times New Roman"/>
          <w:sz w:val="20"/>
        </w:rPr>
        <w:t xml:space="preserve"> </w:t>
      </w:r>
      <w:r w:rsidRPr="0042387D">
        <w:rPr>
          <w:rFonts w:ascii="Helvetica" w:hAnsi="Helvetica" w:cs="Times New Roman"/>
          <w:sz w:val="20"/>
        </w:rPr>
        <w:t>t</w:t>
      </w:r>
      <w:r w:rsidR="00AD1AD1" w:rsidRPr="0042387D">
        <w:rPr>
          <w:rFonts w:ascii="Helvetica" w:hAnsi="Helvetica" w:cs="Times New Roman"/>
          <w:sz w:val="20"/>
        </w:rPr>
        <w:t xml:space="preserve"> </w:t>
      </w:r>
      <w:r w:rsidRPr="0042387D">
        <w:rPr>
          <w:rFonts w:ascii="Helvetica" w:hAnsi="Helvetica" w:cs="Times New Roman"/>
          <w:sz w:val="20"/>
        </w:rPr>
        <w:t>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 xml:space="preserve">tuo, kad </w:t>
      </w:r>
    </w:p>
    <w:p w14:paraId="4E8FE348" w14:textId="77777777" w:rsidR="00AD1AD1"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per minėtą bent vieną netiesinės fazės kompensavimo elementą (4a, 4b, 4c, 4d) sklindanti spinduliuotė yra tiesinės poliarizacijos lazerinė spinduliuotė, o </w:t>
      </w:r>
    </w:p>
    <w:p w14:paraId="399FF06D" w14:textId="4876D380" w:rsidR="00AD1AD1"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lastRenderedPageBreak/>
        <w:t>- minėtas bent vienas netiesinės fazės kompensavimo elementas (4a, 4b, 4c, 4d) yra I-tipo (4a, 4b, 4c) ir</w:t>
      </w:r>
      <w:r w:rsidR="00035EAA">
        <w:rPr>
          <w:rFonts w:ascii="Helvetica" w:hAnsi="Helvetica" w:cs="Times New Roman"/>
          <w:sz w:val="20"/>
        </w:rPr>
        <w:t xml:space="preserve"> (</w:t>
      </w:r>
      <w:r w:rsidRPr="0042387D">
        <w:rPr>
          <w:rFonts w:ascii="Helvetica" w:hAnsi="Helvetica" w:cs="Times New Roman"/>
          <w:sz w:val="20"/>
        </w:rPr>
        <w:t>arba</w:t>
      </w:r>
      <w:r w:rsidR="00035EAA">
        <w:rPr>
          <w:rFonts w:ascii="Helvetica" w:hAnsi="Helvetica" w:cs="Times New Roman"/>
          <w:sz w:val="20"/>
        </w:rPr>
        <w:t>)</w:t>
      </w:r>
      <w:r w:rsidRPr="0042387D">
        <w:rPr>
          <w:rFonts w:ascii="Helvetica" w:hAnsi="Helvetica" w:cs="Times New Roman"/>
          <w:sz w:val="20"/>
        </w:rPr>
        <w:t xml:space="preserve"> II-tipo (4d) antros harmonikos generacijos kristalų seka, minėtuose kristaluose realizuojant </w:t>
      </w:r>
      <w:proofErr w:type="spellStart"/>
      <w:r w:rsidRPr="0042387D">
        <w:rPr>
          <w:rFonts w:ascii="Helvetica" w:hAnsi="Helvetica" w:cs="Times New Roman"/>
          <w:sz w:val="20"/>
        </w:rPr>
        <w:t>kaskadinius</w:t>
      </w:r>
      <w:proofErr w:type="spellEnd"/>
      <w:r w:rsidRPr="0042387D">
        <w:rPr>
          <w:rFonts w:ascii="Helvetica" w:hAnsi="Helvetica" w:cs="Times New Roman"/>
          <w:sz w:val="20"/>
        </w:rPr>
        <w:t xml:space="preserve"> netiesinius reiškinius ir gaunant neigiamą netiesinę fazę. </w:t>
      </w:r>
    </w:p>
    <w:p w14:paraId="38164D86" w14:textId="77777777" w:rsidR="0042387D" w:rsidRPr="0042387D" w:rsidRDefault="0042387D" w:rsidP="0042387D">
      <w:pPr>
        <w:spacing w:after="0" w:line="360" w:lineRule="auto"/>
        <w:jc w:val="both"/>
        <w:rPr>
          <w:rFonts w:ascii="Helvetica" w:hAnsi="Helvetica" w:cs="Times New Roman"/>
          <w:sz w:val="20"/>
        </w:rPr>
      </w:pPr>
    </w:p>
    <w:p w14:paraId="04D7AA0A" w14:textId="409849F4" w:rsidR="00AD1AD1"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13. Lazerinė sistema pagal bet kurį iš 1–7 punktų,</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w:t>
      </w:r>
      <w:r w:rsidR="00AD1AD1" w:rsidRPr="0042387D">
        <w:rPr>
          <w:rFonts w:ascii="Helvetica" w:hAnsi="Helvetica" w:cs="Times New Roman"/>
          <w:sz w:val="20"/>
        </w:rPr>
        <w:t xml:space="preserve"> </w:t>
      </w:r>
      <w:r w:rsidRPr="0042387D">
        <w:rPr>
          <w:rFonts w:ascii="Helvetica" w:hAnsi="Helvetica" w:cs="Times New Roman"/>
          <w:sz w:val="20"/>
        </w:rPr>
        <w:t>e</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k</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r</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a</w:t>
      </w:r>
      <w:r w:rsidR="00AD1AD1" w:rsidRPr="0042387D">
        <w:rPr>
          <w:rFonts w:ascii="Helvetica" w:hAnsi="Helvetica" w:cs="Times New Roman"/>
          <w:sz w:val="20"/>
        </w:rPr>
        <w:t xml:space="preserve"> </w:t>
      </w:r>
      <w:r w:rsidRPr="0042387D">
        <w:rPr>
          <w:rFonts w:ascii="Helvetica" w:hAnsi="Helvetica" w:cs="Times New Roman"/>
          <w:sz w:val="20"/>
        </w:rPr>
        <w:t>n</w:t>
      </w:r>
      <w:r w:rsidR="00AD1AD1" w:rsidRPr="0042387D">
        <w:rPr>
          <w:rFonts w:ascii="Helvetica" w:hAnsi="Helvetica" w:cs="Times New Roman"/>
          <w:sz w:val="20"/>
        </w:rPr>
        <w:t xml:space="preserve"> </w:t>
      </w:r>
      <w:r w:rsidRPr="0042387D">
        <w:rPr>
          <w:rFonts w:ascii="Helvetica" w:hAnsi="Helvetica" w:cs="Times New Roman"/>
          <w:sz w:val="20"/>
        </w:rPr>
        <w:t>t</w:t>
      </w:r>
      <w:r w:rsidR="00AD1AD1" w:rsidRPr="0042387D">
        <w:rPr>
          <w:rFonts w:ascii="Helvetica" w:hAnsi="Helvetica" w:cs="Times New Roman"/>
          <w:sz w:val="20"/>
        </w:rPr>
        <w:t xml:space="preserve"> </w:t>
      </w:r>
      <w:r w:rsidRPr="0042387D">
        <w:rPr>
          <w:rFonts w:ascii="Helvetica" w:hAnsi="Helvetica" w:cs="Times New Roman"/>
          <w:sz w:val="20"/>
        </w:rPr>
        <w:t>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 xml:space="preserve">tuo, kad </w:t>
      </w:r>
    </w:p>
    <w:p w14:paraId="6845B1F6" w14:textId="77777777" w:rsidR="00AD1AD1"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per minėtą bent vieną netiesinės fazės kompensavimo elementą (4a, 4b, 4c, 4d) sklindanti spinduliuotė yra apskritiminės poliarizacijos lazerinė spinduliuotė, o</w:t>
      </w:r>
    </w:p>
    <w:p w14:paraId="2F37826F" w14:textId="77777777" w:rsidR="00AD1AD1"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minėtas bent vienas netiesinės fazės kompensavimo elementas (4a, 4b, 4c, 4d) yra II-tipo antros harmonikos generacijos kristalas (4d) arba kristalų seka,</w:t>
      </w:r>
    </w:p>
    <w:p w14:paraId="69E28B8C" w14:textId="77777777" w:rsidR="00AD1AD1" w:rsidRPr="0042387D" w:rsidRDefault="00B41210" w:rsidP="0042387D">
      <w:pPr>
        <w:spacing w:after="0" w:line="360" w:lineRule="auto"/>
        <w:jc w:val="both"/>
        <w:rPr>
          <w:rFonts w:ascii="Helvetica" w:hAnsi="Helvetica" w:cs="Times New Roman"/>
          <w:sz w:val="20"/>
        </w:rPr>
      </w:pPr>
      <w:r w:rsidRPr="0042387D">
        <w:rPr>
          <w:rFonts w:ascii="Helvetica" w:hAnsi="Helvetica" w:cs="Times New Roman"/>
          <w:sz w:val="20"/>
        </w:rPr>
        <w:t xml:space="preserve">- neigiamas netiesinio lūžio rodiklis </w:t>
      </w:r>
      <w:r w:rsidRPr="00035EAA">
        <w:rPr>
          <w:rFonts w:ascii="Helvetica" w:hAnsi="Helvetica" w:cs="Times New Roman"/>
          <w:i/>
          <w:iCs/>
          <w:sz w:val="20"/>
        </w:rPr>
        <w:t>n</w:t>
      </w:r>
      <w:r w:rsidRPr="00035EAA">
        <w:rPr>
          <w:rFonts w:ascii="Helvetica" w:hAnsi="Helvetica" w:cs="Times New Roman"/>
          <w:i/>
          <w:iCs/>
          <w:sz w:val="20"/>
          <w:vertAlign w:val="subscript"/>
        </w:rPr>
        <w:t>2</w:t>
      </w:r>
      <w:r w:rsidRPr="0042387D">
        <w:rPr>
          <w:rFonts w:ascii="Helvetica" w:hAnsi="Helvetica" w:cs="Times New Roman"/>
          <w:sz w:val="20"/>
        </w:rPr>
        <w:t xml:space="preserve"> yra gaunamas generuojant antrą harmoniką neišderinto arba išderinto fazinio </w:t>
      </w:r>
      <w:proofErr w:type="spellStart"/>
      <w:r w:rsidRPr="0042387D">
        <w:rPr>
          <w:rFonts w:ascii="Helvetica" w:hAnsi="Helvetica" w:cs="Times New Roman"/>
          <w:sz w:val="20"/>
        </w:rPr>
        <w:t>sinchronizmo</w:t>
      </w:r>
      <w:proofErr w:type="spellEnd"/>
      <w:r w:rsidRPr="0042387D">
        <w:rPr>
          <w:rFonts w:ascii="Helvetica" w:hAnsi="Helvetica" w:cs="Times New Roman"/>
          <w:sz w:val="20"/>
        </w:rPr>
        <w:t xml:space="preserve"> sąlygomis.</w:t>
      </w:r>
    </w:p>
    <w:p w14:paraId="4D95A1AD" w14:textId="77777777" w:rsidR="0042387D" w:rsidRPr="0042387D" w:rsidRDefault="0042387D" w:rsidP="0042387D">
      <w:pPr>
        <w:spacing w:after="0" w:line="360" w:lineRule="auto"/>
        <w:jc w:val="both"/>
        <w:rPr>
          <w:rFonts w:ascii="Helvetica" w:hAnsi="Helvetica" w:cs="Times New Roman"/>
          <w:sz w:val="20"/>
        </w:rPr>
      </w:pPr>
    </w:p>
    <w:p w14:paraId="1450F5EA" w14:textId="0201EA2F" w:rsidR="00AD1AD1"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14. Lazerinė sistema pagal bet kurį iš ankstesnių punktų,</w:t>
      </w:r>
      <w:r w:rsidR="0042387D" w:rsidRPr="0042387D">
        <w:rPr>
          <w:rFonts w:ascii="Helvetica" w:hAnsi="Helvetica" w:cs="Times New Roman"/>
          <w:sz w:val="20"/>
        </w:rPr>
        <w:t xml:space="preserve"> </w:t>
      </w:r>
      <w:r w:rsidRPr="0042387D">
        <w:rPr>
          <w:rFonts w:ascii="Helvetica" w:hAnsi="Helvetica" w:cs="Times New Roman"/>
          <w:sz w:val="20"/>
        </w:rPr>
        <w:t>b</w:t>
      </w:r>
      <w:r w:rsidR="00AD1AD1" w:rsidRPr="0042387D">
        <w:rPr>
          <w:rFonts w:ascii="Helvetica" w:hAnsi="Helvetica" w:cs="Times New Roman"/>
          <w:sz w:val="20"/>
        </w:rPr>
        <w:t xml:space="preserve"> </w:t>
      </w:r>
      <w:r w:rsidRPr="0042387D">
        <w:rPr>
          <w:rFonts w:ascii="Helvetica" w:hAnsi="Helvetica" w:cs="Times New Roman"/>
          <w:sz w:val="20"/>
        </w:rPr>
        <w:t>e</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k</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r</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a</w:t>
      </w:r>
      <w:r w:rsidR="00AD1AD1" w:rsidRPr="0042387D">
        <w:rPr>
          <w:rFonts w:ascii="Helvetica" w:hAnsi="Helvetica" w:cs="Times New Roman"/>
          <w:sz w:val="20"/>
        </w:rPr>
        <w:t xml:space="preserve"> </w:t>
      </w:r>
      <w:r w:rsidRPr="0042387D">
        <w:rPr>
          <w:rFonts w:ascii="Helvetica" w:hAnsi="Helvetica" w:cs="Times New Roman"/>
          <w:sz w:val="20"/>
        </w:rPr>
        <w:t>n</w:t>
      </w:r>
      <w:r w:rsidR="00AD1AD1" w:rsidRPr="0042387D">
        <w:rPr>
          <w:rFonts w:ascii="Helvetica" w:hAnsi="Helvetica" w:cs="Times New Roman"/>
          <w:sz w:val="20"/>
        </w:rPr>
        <w:t xml:space="preserve"> </w:t>
      </w:r>
      <w:r w:rsidRPr="0042387D">
        <w:rPr>
          <w:rFonts w:ascii="Helvetica" w:hAnsi="Helvetica" w:cs="Times New Roman"/>
          <w:sz w:val="20"/>
        </w:rPr>
        <w:t>t</w:t>
      </w:r>
      <w:r w:rsidR="00AD1AD1" w:rsidRPr="0042387D">
        <w:rPr>
          <w:rFonts w:ascii="Helvetica" w:hAnsi="Helvetica" w:cs="Times New Roman"/>
          <w:sz w:val="20"/>
        </w:rPr>
        <w:t xml:space="preserve"> </w:t>
      </w:r>
      <w:r w:rsidRPr="0042387D">
        <w:rPr>
          <w:rFonts w:ascii="Helvetica" w:hAnsi="Helvetica" w:cs="Times New Roman"/>
          <w:sz w:val="20"/>
        </w:rPr>
        <w:t>i</w:t>
      </w:r>
      <w:r w:rsidR="0042387D" w:rsidRPr="0042387D">
        <w:rPr>
          <w:rFonts w:ascii="Helvetica" w:hAnsi="Helvetica" w:cs="Times New Roman"/>
          <w:sz w:val="20"/>
        </w:rPr>
        <w:t xml:space="preserve"> </w:t>
      </w:r>
      <w:r w:rsidRPr="0042387D">
        <w:rPr>
          <w:rFonts w:ascii="Helvetica" w:hAnsi="Helvetica" w:cs="Times New Roman"/>
          <w:sz w:val="20"/>
        </w:rPr>
        <w:t>tuo, kad antros harmonikos generacijos kristalai (4a, 4b, 4c, 4d) yra parinkti iš šio kristalų sąrašo: BBO, BIBO, LBO arba CLBO.</w:t>
      </w:r>
    </w:p>
    <w:p w14:paraId="3C6F37CC" w14:textId="77777777" w:rsidR="0042387D" w:rsidRPr="0042387D" w:rsidRDefault="0042387D" w:rsidP="0042387D">
      <w:pPr>
        <w:spacing w:after="0" w:line="360" w:lineRule="auto"/>
        <w:ind w:firstLine="567"/>
        <w:jc w:val="both"/>
        <w:rPr>
          <w:rFonts w:ascii="Helvetica" w:hAnsi="Helvetica" w:cs="Times New Roman"/>
          <w:sz w:val="20"/>
        </w:rPr>
      </w:pPr>
    </w:p>
    <w:p w14:paraId="51BC9322" w14:textId="6E2294E8" w:rsidR="00AD1AD1" w:rsidRPr="0042387D" w:rsidRDefault="00B41210" w:rsidP="0042387D">
      <w:pPr>
        <w:spacing w:after="0" w:line="360" w:lineRule="auto"/>
        <w:ind w:firstLine="567"/>
        <w:jc w:val="both"/>
        <w:rPr>
          <w:rFonts w:ascii="Helvetica" w:hAnsi="Helvetica" w:cs="Times New Roman"/>
          <w:sz w:val="20"/>
        </w:rPr>
      </w:pPr>
      <w:r w:rsidRPr="0042387D">
        <w:rPr>
          <w:rFonts w:ascii="Helvetica" w:hAnsi="Helvetica" w:cs="Times New Roman"/>
          <w:sz w:val="20"/>
        </w:rPr>
        <w:t>15. Lazerinė sistema pagal bet kurį iš ankstesnių punktų,</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w:t>
      </w:r>
      <w:r w:rsidR="00AD1AD1" w:rsidRPr="0042387D">
        <w:rPr>
          <w:rFonts w:ascii="Helvetica" w:hAnsi="Helvetica" w:cs="Times New Roman"/>
          <w:sz w:val="20"/>
        </w:rPr>
        <w:t xml:space="preserve"> </w:t>
      </w:r>
      <w:r w:rsidRPr="0042387D">
        <w:rPr>
          <w:rFonts w:ascii="Helvetica" w:hAnsi="Helvetica" w:cs="Times New Roman"/>
          <w:sz w:val="20"/>
        </w:rPr>
        <w:t>e</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k</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r</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a</w:t>
      </w:r>
      <w:r w:rsidR="00AD1AD1" w:rsidRPr="0042387D">
        <w:rPr>
          <w:rFonts w:ascii="Helvetica" w:hAnsi="Helvetica" w:cs="Times New Roman"/>
          <w:sz w:val="20"/>
        </w:rPr>
        <w:t xml:space="preserve"> </w:t>
      </w:r>
      <w:r w:rsidRPr="0042387D">
        <w:rPr>
          <w:rFonts w:ascii="Helvetica" w:hAnsi="Helvetica" w:cs="Times New Roman"/>
          <w:sz w:val="20"/>
        </w:rPr>
        <w:t>n</w:t>
      </w:r>
      <w:r w:rsidR="00AD1AD1" w:rsidRPr="0042387D">
        <w:rPr>
          <w:rFonts w:ascii="Helvetica" w:hAnsi="Helvetica" w:cs="Times New Roman"/>
          <w:sz w:val="20"/>
        </w:rPr>
        <w:t xml:space="preserve"> </w:t>
      </w:r>
      <w:r w:rsidRPr="0042387D">
        <w:rPr>
          <w:rFonts w:ascii="Helvetica" w:hAnsi="Helvetica" w:cs="Times New Roman"/>
          <w:sz w:val="20"/>
        </w:rPr>
        <w:t>t</w:t>
      </w:r>
      <w:r w:rsidR="00AD1AD1" w:rsidRPr="0042387D">
        <w:rPr>
          <w:rFonts w:ascii="Helvetica" w:hAnsi="Helvetica" w:cs="Times New Roman"/>
          <w:sz w:val="20"/>
        </w:rPr>
        <w:t xml:space="preserve"> </w:t>
      </w:r>
      <w:r w:rsidRPr="0042387D">
        <w:rPr>
          <w:rFonts w:ascii="Helvetica" w:hAnsi="Helvetica" w:cs="Times New Roman"/>
          <w:sz w:val="20"/>
        </w:rPr>
        <w:t>i</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 xml:space="preserve">tuo, kad išėjimo spinduliuotės (7) impulsų energija yra ne mažesnė kaip 1 J, o likutinis netiesinės fazės dydis, išreikštas </w:t>
      </w:r>
      <w:r w:rsidRPr="0042387D">
        <w:rPr>
          <w:rFonts w:ascii="Helvetica" w:hAnsi="Helvetica" w:cs="Times New Roman"/>
          <w:i/>
          <w:iCs/>
          <w:sz w:val="20"/>
        </w:rPr>
        <w:t>B</w:t>
      </w:r>
      <w:r w:rsidRPr="0042387D">
        <w:rPr>
          <w:rFonts w:ascii="Helvetica" w:hAnsi="Helvetica" w:cs="Times New Roman"/>
          <w:sz w:val="20"/>
        </w:rPr>
        <w:t xml:space="preserve">-integralo verte, neviršija 1 radiano. </w:t>
      </w:r>
    </w:p>
    <w:p w14:paraId="03E8D6CA" w14:textId="77777777" w:rsidR="0042387D" w:rsidRPr="0042387D" w:rsidRDefault="0042387D" w:rsidP="0042387D">
      <w:pPr>
        <w:spacing w:after="0" w:line="360" w:lineRule="auto"/>
        <w:ind w:firstLine="567"/>
        <w:jc w:val="both"/>
        <w:rPr>
          <w:rFonts w:ascii="Helvetica" w:hAnsi="Helvetica" w:cs="Times New Roman"/>
          <w:sz w:val="20"/>
        </w:rPr>
      </w:pPr>
    </w:p>
    <w:p w14:paraId="43979B77" w14:textId="7AD43EA4" w:rsidR="0018473C" w:rsidRPr="0042387D" w:rsidRDefault="00B41210" w:rsidP="0042387D">
      <w:pPr>
        <w:spacing w:after="0" w:line="360" w:lineRule="auto"/>
        <w:ind w:firstLine="567"/>
        <w:jc w:val="both"/>
        <w:rPr>
          <w:rFonts w:ascii="Helvetica" w:hAnsi="Helvetica" w:cs="Times New Roman"/>
          <w:sz w:val="20"/>
          <w:szCs w:val="24"/>
        </w:rPr>
      </w:pPr>
      <w:r w:rsidRPr="0042387D">
        <w:rPr>
          <w:rFonts w:ascii="Helvetica" w:hAnsi="Helvetica" w:cs="Times New Roman"/>
          <w:sz w:val="20"/>
        </w:rPr>
        <w:t>16. Lazerinė sistema pagal bet kurį iš ankstesnių punktų,</w:t>
      </w:r>
      <w:r w:rsidR="0042387D" w:rsidRPr="0042387D">
        <w:rPr>
          <w:rFonts w:ascii="Helvetica" w:hAnsi="Helvetica" w:cs="Times New Roman"/>
          <w:sz w:val="20"/>
        </w:rPr>
        <w:t xml:space="preserve"> </w:t>
      </w:r>
      <w:r w:rsidR="00035EAA">
        <w:rPr>
          <w:rFonts w:ascii="Helvetica" w:hAnsi="Helvetica" w:cs="Times New Roman"/>
          <w:sz w:val="20"/>
        </w:rPr>
        <w:t xml:space="preserve"> </w:t>
      </w:r>
      <w:r w:rsidRPr="0042387D">
        <w:rPr>
          <w:rFonts w:ascii="Helvetica" w:hAnsi="Helvetica" w:cs="Times New Roman"/>
          <w:sz w:val="20"/>
        </w:rPr>
        <w:t>b</w:t>
      </w:r>
      <w:r w:rsidR="00AD1AD1" w:rsidRPr="0042387D">
        <w:rPr>
          <w:rFonts w:ascii="Helvetica" w:hAnsi="Helvetica" w:cs="Times New Roman"/>
          <w:sz w:val="20"/>
        </w:rPr>
        <w:t xml:space="preserve"> </w:t>
      </w:r>
      <w:r w:rsidRPr="0042387D">
        <w:rPr>
          <w:rFonts w:ascii="Helvetica" w:hAnsi="Helvetica" w:cs="Times New Roman"/>
          <w:sz w:val="20"/>
        </w:rPr>
        <w:t>e</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s</w:t>
      </w:r>
      <w:r w:rsidR="00AD1AD1" w:rsidRPr="0042387D">
        <w:rPr>
          <w:rFonts w:ascii="Helvetica" w:hAnsi="Helvetica" w:cs="Times New Roman"/>
          <w:sz w:val="20"/>
        </w:rPr>
        <w:t xml:space="preserve"> </w:t>
      </w:r>
      <w:r w:rsidRPr="0042387D">
        <w:rPr>
          <w:rFonts w:ascii="Helvetica" w:hAnsi="Helvetica" w:cs="Times New Roman"/>
          <w:sz w:val="20"/>
        </w:rPr>
        <w:t>k</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r</w:t>
      </w:r>
      <w:r w:rsidR="00AD1AD1" w:rsidRPr="0042387D">
        <w:rPr>
          <w:rFonts w:ascii="Helvetica" w:hAnsi="Helvetica" w:cs="Times New Roman"/>
          <w:sz w:val="20"/>
        </w:rPr>
        <w:t xml:space="preserve"> </w:t>
      </w:r>
      <w:r w:rsidRPr="0042387D">
        <w:rPr>
          <w:rFonts w:ascii="Helvetica" w:hAnsi="Helvetica" w:cs="Times New Roman"/>
          <w:sz w:val="20"/>
        </w:rPr>
        <w:t>i</w:t>
      </w:r>
      <w:r w:rsidR="00AD1AD1" w:rsidRPr="0042387D">
        <w:rPr>
          <w:rFonts w:ascii="Helvetica" w:hAnsi="Helvetica" w:cs="Times New Roman"/>
          <w:sz w:val="20"/>
        </w:rPr>
        <w:t xml:space="preserve"> </w:t>
      </w:r>
      <w:r w:rsidRPr="0042387D">
        <w:rPr>
          <w:rFonts w:ascii="Helvetica" w:hAnsi="Helvetica" w:cs="Times New Roman"/>
          <w:sz w:val="20"/>
        </w:rPr>
        <w:t>a</w:t>
      </w:r>
      <w:r w:rsidR="00AD1AD1" w:rsidRPr="0042387D">
        <w:rPr>
          <w:rFonts w:ascii="Helvetica" w:hAnsi="Helvetica" w:cs="Times New Roman"/>
          <w:sz w:val="20"/>
        </w:rPr>
        <w:t xml:space="preserve"> </w:t>
      </w:r>
      <w:r w:rsidRPr="0042387D">
        <w:rPr>
          <w:rFonts w:ascii="Helvetica" w:hAnsi="Helvetica" w:cs="Times New Roman"/>
          <w:sz w:val="20"/>
        </w:rPr>
        <w:t>n</w:t>
      </w:r>
      <w:r w:rsidR="00AD1AD1" w:rsidRPr="0042387D">
        <w:rPr>
          <w:rFonts w:ascii="Helvetica" w:hAnsi="Helvetica" w:cs="Times New Roman"/>
          <w:sz w:val="20"/>
        </w:rPr>
        <w:t xml:space="preserve"> </w:t>
      </w:r>
      <w:r w:rsidRPr="0042387D">
        <w:rPr>
          <w:rFonts w:ascii="Helvetica" w:hAnsi="Helvetica" w:cs="Times New Roman"/>
          <w:sz w:val="20"/>
        </w:rPr>
        <w:t>t</w:t>
      </w:r>
      <w:r w:rsidR="00AD1AD1" w:rsidRPr="0042387D">
        <w:rPr>
          <w:rFonts w:ascii="Helvetica" w:hAnsi="Helvetica" w:cs="Times New Roman"/>
          <w:sz w:val="20"/>
        </w:rPr>
        <w:t xml:space="preserve"> </w:t>
      </w:r>
      <w:r w:rsidRPr="0042387D">
        <w:rPr>
          <w:rFonts w:ascii="Helvetica" w:hAnsi="Helvetica" w:cs="Times New Roman"/>
          <w:sz w:val="20"/>
        </w:rPr>
        <w:t>i</w:t>
      </w:r>
      <w:r w:rsidR="00035EAA">
        <w:rPr>
          <w:rFonts w:ascii="Helvetica" w:hAnsi="Helvetica" w:cs="Times New Roman"/>
          <w:sz w:val="20"/>
        </w:rPr>
        <w:t xml:space="preserve"> </w:t>
      </w:r>
      <w:r w:rsidR="0042387D" w:rsidRPr="0042387D">
        <w:rPr>
          <w:rFonts w:ascii="Helvetica" w:hAnsi="Helvetica" w:cs="Times New Roman"/>
          <w:sz w:val="20"/>
        </w:rPr>
        <w:t xml:space="preserve"> </w:t>
      </w:r>
      <w:r w:rsidRPr="0042387D">
        <w:rPr>
          <w:rFonts w:ascii="Helvetica" w:hAnsi="Helvetica" w:cs="Times New Roman"/>
          <w:sz w:val="20"/>
        </w:rPr>
        <w:t>tuo, kad nuostoliai dėl antros harmonikos generacijos minėtame bent viename netiesinės fazės kompensavimo elemente (4a, 4b, 4c, 4d) neviršija 5</w:t>
      </w:r>
      <w:r w:rsidR="00AD1AD1" w:rsidRPr="0042387D">
        <w:rPr>
          <w:rFonts w:ascii="Helvetica" w:hAnsi="Helvetica" w:cs="Times New Roman"/>
          <w:sz w:val="20"/>
        </w:rPr>
        <w:t xml:space="preserve"> </w:t>
      </w:r>
      <w:r w:rsidRPr="0042387D">
        <w:rPr>
          <w:rFonts w:ascii="Helvetica" w:hAnsi="Helvetica" w:cs="Times New Roman"/>
          <w:sz w:val="20"/>
        </w:rPr>
        <w:t>%.</w:t>
      </w:r>
    </w:p>
    <w:sectPr w:rsidR="0018473C" w:rsidRPr="0042387D" w:rsidSect="0042387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3A63B" w14:textId="77777777" w:rsidR="0042387D" w:rsidRDefault="0042387D" w:rsidP="0042387D">
      <w:pPr>
        <w:spacing w:after="0" w:line="240" w:lineRule="auto"/>
      </w:pPr>
      <w:r>
        <w:separator/>
      </w:r>
    </w:p>
  </w:endnote>
  <w:endnote w:type="continuationSeparator" w:id="0">
    <w:p w14:paraId="078334DB" w14:textId="77777777" w:rsidR="0042387D" w:rsidRDefault="0042387D" w:rsidP="0042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39B74" w14:textId="77777777" w:rsidR="0042387D" w:rsidRDefault="0042387D" w:rsidP="0042387D">
      <w:pPr>
        <w:spacing w:after="0" w:line="240" w:lineRule="auto"/>
      </w:pPr>
      <w:r>
        <w:separator/>
      </w:r>
    </w:p>
  </w:footnote>
  <w:footnote w:type="continuationSeparator" w:id="0">
    <w:p w14:paraId="6D05E5F1" w14:textId="77777777" w:rsidR="0042387D" w:rsidRDefault="0042387D" w:rsidP="00423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565DD"/>
    <w:multiLevelType w:val="hybridMultilevel"/>
    <w:tmpl w:val="E8CA51C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4202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10"/>
    <w:rsid w:val="0000726D"/>
    <w:rsid w:val="00035EAA"/>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2387D"/>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5141"/>
    <w:rsid w:val="00AC620D"/>
    <w:rsid w:val="00AD0146"/>
    <w:rsid w:val="00AD1AD1"/>
    <w:rsid w:val="00AD5E9E"/>
    <w:rsid w:val="00B41210"/>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3380D"/>
  <w15:chartTrackingRefBased/>
  <w15:docId w15:val="{D8A0F402-CBB5-4A71-A6A1-4BB7EB5E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AD1"/>
    <w:pPr>
      <w:ind w:left="720"/>
      <w:contextualSpacing/>
    </w:pPr>
  </w:style>
  <w:style w:type="paragraph" w:styleId="Header">
    <w:name w:val="header"/>
    <w:basedOn w:val="Normal"/>
    <w:link w:val="HeaderChar"/>
    <w:uiPriority w:val="99"/>
    <w:unhideWhenUsed/>
    <w:rsid w:val="004238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387D"/>
  </w:style>
  <w:style w:type="paragraph" w:styleId="Footer">
    <w:name w:val="footer"/>
    <w:basedOn w:val="Normal"/>
    <w:link w:val="FooterChar"/>
    <w:uiPriority w:val="99"/>
    <w:unhideWhenUsed/>
    <w:rsid w:val="004238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1343</Words>
  <Characters>7219</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2024-12-04T08:04:00Z</dcterms:created>
  <dcterms:modified xsi:type="dcterms:W3CDTF">2024-12-04T08:04:00Z</dcterms:modified>
</cp:coreProperties>
</file>