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B8A1" w14:textId="733CA709" w:rsidR="0018473C" w:rsidRPr="007D114C" w:rsidRDefault="007D114C" w:rsidP="007D114C">
      <w:pPr>
        <w:spacing w:after="0" w:line="360" w:lineRule="auto"/>
        <w:jc w:val="both"/>
        <w:rPr>
          <w:rFonts w:ascii="Helvetica" w:hAnsi="Helvetica" w:cs="Helvetica"/>
          <w:sz w:val="20"/>
          <w:lang w:val="en-GB"/>
        </w:rPr>
      </w:pPr>
      <w:r w:rsidRPr="007D114C">
        <w:rPr>
          <w:rFonts w:ascii="Helvetica" w:hAnsi="Helvetica" w:cs="Helvetica"/>
          <w:sz w:val="20"/>
          <w:lang w:val="en-GB"/>
        </w:rPr>
        <w:t xml:space="preserve">This invention relates to a composite platform for low-floor electric buses, made of </w:t>
      </w:r>
      <w:proofErr w:type="spellStart"/>
      <w:r w:rsidRPr="007D114C">
        <w:rPr>
          <w:rFonts w:ascii="Helvetica" w:hAnsi="Helvetica" w:cs="Helvetica"/>
          <w:sz w:val="20"/>
          <w:lang w:val="en-GB"/>
        </w:rPr>
        <w:t>fiberreinforced</w:t>
      </w:r>
      <w:proofErr w:type="spellEnd"/>
      <w:r w:rsidRPr="007D114C">
        <w:rPr>
          <w:rFonts w:ascii="Helvetica" w:hAnsi="Helvetica" w:cs="Helvetica"/>
          <w:sz w:val="20"/>
          <w:lang w:val="en-GB"/>
        </w:rPr>
        <w:t xml:space="preserve"> plastic utilizing a vacuum infusion method. The platform's key feature is a</w:t>
      </w:r>
      <w:r w:rsidRPr="007D114C">
        <w:rPr>
          <w:rFonts w:ascii="Helvetica" w:hAnsi="Helvetica" w:cs="Helvetica"/>
          <w:sz w:val="20"/>
          <w:lang w:val="en-GB"/>
        </w:rPr>
        <w:t xml:space="preserve"> </w:t>
      </w:r>
      <w:r w:rsidRPr="007D114C">
        <w:rPr>
          <w:rFonts w:ascii="Helvetica" w:hAnsi="Helvetica" w:cs="Helvetica"/>
          <w:sz w:val="20"/>
          <w:lang w:val="en-GB"/>
        </w:rPr>
        <w:t>composite frame, consisting of transversal and longitudinal beams. Additionally, inserts are</w:t>
      </w:r>
      <w:r w:rsidRPr="007D114C">
        <w:rPr>
          <w:rFonts w:ascii="Helvetica" w:hAnsi="Helvetica" w:cs="Helvetica"/>
          <w:sz w:val="20"/>
          <w:lang w:val="en-GB"/>
        </w:rPr>
        <w:t xml:space="preserve"> </w:t>
      </w:r>
      <w:r w:rsidRPr="007D114C">
        <w:rPr>
          <w:rFonts w:ascii="Helvetica" w:hAnsi="Helvetica" w:cs="Helvetica"/>
          <w:sz w:val="20"/>
          <w:lang w:val="en-GB"/>
        </w:rPr>
        <w:t>incorporated into the beams for securely attaching vehicle components. Separate front and rear</w:t>
      </w:r>
      <w:r w:rsidRPr="007D114C">
        <w:rPr>
          <w:rFonts w:ascii="Helvetica" w:hAnsi="Helvetica" w:cs="Helvetica"/>
          <w:sz w:val="20"/>
          <w:lang w:val="en-GB"/>
        </w:rPr>
        <w:t xml:space="preserve"> </w:t>
      </w:r>
      <w:r w:rsidRPr="007D114C">
        <w:rPr>
          <w:rFonts w:ascii="Helvetica" w:hAnsi="Helvetica" w:cs="Helvetica"/>
          <w:sz w:val="20"/>
          <w:lang w:val="en-GB"/>
        </w:rPr>
        <w:t>arches are designed to support the vehicle's axles and suspension components. Further, external</w:t>
      </w:r>
      <w:r w:rsidRPr="007D114C">
        <w:rPr>
          <w:rFonts w:ascii="Helvetica" w:hAnsi="Helvetica" w:cs="Helvetica"/>
          <w:sz w:val="20"/>
          <w:lang w:val="en-GB"/>
        </w:rPr>
        <w:t xml:space="preserve"> </w:t>
      </w:r>
      <w:r w:rsidRPr="007D114C">
        <w:rPr>
          <w:rFonts w:ascii="Helvetica" w:hAnsi="Helvetica" w:cs="Helvetica"/>
          <w:sz w:val="20"/>
          <w:lang w:val="en-GB"/>
        </w:rPr>
        <w:t>steel connections adaptable to specific axle types/models are integrated. Notably, the platform</w:t>
      </w:r>
      <w:r w:rsidRPr="007D114C">
        <w:rPr>
          <w:rFonts w:ascii="Helvetica" w:hAnsi="Helvetica" w:cs="Helvetica"/>
          <w:sz w:val="20"/>
          <w:lang w:val="en-GB"/>
        </w:rPr>
        <w:t xml:space="preserve"> </w:t>
      </w:r>
      <w:r w:rsidRPr="007D114C">
        <w:rPr>
          <w:rFonts w:ascii="Helvetica" w:hAnsi="Helvetica" w:cs="Helvetica"/>
          <w:sz w:val="20"/>
          <w:lang w:val="en-GB"/>
        </w:rPr>
        <w:t>features a flat, three-dimensional deck structure. The deck components, adhered to the frame,</w:t>
      </w:r>
      <w:r w:rsidRPr="007D114C">
        <w:rPr>
          <w:rFonts w:ascii="Helvetica" w:hAnsi="Helvetica" w:cs="Helvetica"/>
          <w:sz w:val="20"/>
          <w:lang w:val="en-GB"/>
        </w:rPr>
        <w:t xml:space="preserve"> </w:t>
      </w:r>
      <w:r w:rsidRPr="007D114C">
        <w:rPr>
          <w:rFonts w:ascii="Helvetica" w:hAnsi="Helvetica" w:cs="Helvetica"/>
          <w:sz w:val="20"/>
          <w:lang w:val="en-GB"/>
        </w:rPr>
        <w:t>enhance the platform's horizontal rigidity, and include a rectangular cutout for installing a</w:t>
      </w:r>
      <w:r w:rsidRPr="007D114C">
        <w:rPr>
          <w:rFonts w:ascii="Helvetica" w:hAnsi="Helvetica" w:cs="Helvetica"/>
          <w:sz w:val="20"/>
          <w:lang w:val="en-GB"/>
        </w:rPr>
        <w:t xml:space="preserve"> </w:t>
      </w:r>
      <w:r w:rsidRPr="007D114C">
        <w:rPr>
          <w:rFonts w:ascii="Helvetica" w:hAnsi="Helvetica" w:cs="Helvetica"/>
          <w:sz w:val="20"/>
          <w:lang w:val="en-GB"/>
        </w:rPr>
        <w:t>disabled access ramp. The innovative design allows for the replacement of external connections</w:t>
      </w:r>
      <w:r w:rsidRPr="007D114C">
        <w:rPr>
          <w:rFonts w:ascii="Helvetica" w:hAnsi="Helvetica" w:cs="Helvetica"/>
          <w:sz w:val="20"/>
          <w:lang w:val="en-GB"/>
        </w:rPr>
        <w:t xml:space="preserve"> </w:t>
      </w:r>
      <w:r w:rsidRPr="007D114C">
        <w:rPr>
          <w:rFonts w:ascii="Helvetica" w:hAnsi="Helvetica" w:cs="Helvetica"/>
          <w:sz w:val="20"/>
          <w:lang w:val="en-GB"/>
        </w:rPr>
        <w:t>in the front and rear arches, accommodating different types and manufacturers of axles. This</w:t>
      </w:r>
      <w:r w:rsidRPr="007D114C">
        <w:rPr>
          <w:rFonts w:ascii="Helvetica" w:hAnsi="Helvetica" w:cs="Helvetica"/>
          <w:sz w:val="20"/>
          <w:lang w:val="en-GB"/>
        </w:rPr>
        <w:t xml:space="preserve"> </w:t>
      </w:r>
      <w:r w:rsidRPr="007D114C">
        <w:rPr>
          <w:rFonts w:ascii="Helvetica" w:hAnsi="Helvetica" w:cs="Helvetica"/>
          <w:sz w:val="20"/>
          <w:lang w:val="en-GB"/>
        </w:rPr>
        <w:t>platform provides the benefits of being lightweight and corrosion-resistant while maintaining</w:t>
      </w:r>
      <w:r w:rsidRPr="007D114C">
        <w:rPr>
          <w:rFonts w:ascii="Helvetica" w:hAnsi="Helvetica" w:cs="Helvetica"/>
          <w:sz w:val="20"/>
          <w:lang w:val="en-GB"/>
        </w:rPr>
        <w:t xml:space="preserve"> </w:t>
      </w:r>
      <w:r w:rsidRPr="007D114C">
        <w:rPr>
          <w:rFonts w:ascii="Helvetica" w:hAnsi="Helvetica" w:cs="Helvetica"/>
          <w:sz w:val="20"/>
          <w:lang w:val="en-GB"/>
        </w:rPr>
        <w:t>the necessary strength and rigidity required for vehicle use.</w:t>
      </w:r>
    </w:p>
    <w:sectPr w:rsidR="0018473C" w:rsidRPr="007D114C" w:rsidSect="007D114C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63FD" w14:textId="77777777" w:rsidR="007D114C" w:rsidRDefault="007D114C" w:rsidP="007D114C">
      <w:pPr>
        <w:spacing w:after="0" w:line="240" w:lineRule="auto"/>
      </w:pPr>
      <w:r>
        <w:separator/>
      </w:r>
    </w:p>
  </w:endnote>
  <w:endnote w:type="continuationSeparator" w:id="0">
    <w:p w14:paraId="560E06B2" w14:textId="77777777" w:rsidR="007D114C" w:rsidRDefault="007D114C" w:rsidP="007D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50E1" w14:textId="77777777" w:rsidR="007D114C" w:rsidRDefault="007D114C" w:rsidP="007D114C">
      <w:pPr>
        <w:spacing w:after="0" w:line="240" w:lineRule="auto"/>
      </w:pPr>
      <w:r>
        <w:separator/>
      </w:r>
    </w:p>
  </w:footnote>
  <w:footnote w:type="continuationSeparator" w:id="0">
    <w:p w14:paraId="3F31673C" w14:textId="77777777" w:rsidR="007D114C" w:rsidRDefault="007D114C" w:rsidP="007D1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4C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60C8"/>
    <w:rsid w:val="006F782C"/>
    <w:rsid w:val="0073638B"/>
    <w:rsid w:val="007440F4"/>
    <w:rsid w:val="00774239"/>
    <w:rsid w:val="007D114C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957C2"/>
  <w15:chartTrackingRefBased/>
  <w15:docId w15:val="{5F47693A-7EC6-4254-844B-B7B9F4C5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14C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14C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14C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14C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14C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14C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14C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14C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14C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1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1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1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14C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14C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14C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14C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14C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14C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14C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14C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14C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D1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14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1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14C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D114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11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14C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11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14C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944</Characters>
  <Application>Microsoft Office Word</Application>
  <DocSecurity>0</DocSecurity>
  <Lines>12</Lines>
  <Paragraphs>3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2025-01-20T08:52:00Z</dcterms:created>
  <dcterms:modified xsi:type="dcterms:W3CDTF">2025-01-20T08:57:00Z</dcterms:modified>
</cp:coreProperties>
</file>