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8C4AA" w14:textId="0B2A4017" w:rsidR="007B24E9" w:rsidRDefault="00784AAC" w:rsidP="00784AAC">
      <w:pPr>
        <w:jc w:val="both"/>
      </w:pPr>
      <w:r>
        <w:t>Čia yra pateikiami daugine mieloma sergančio subjekto, kuriam buvo taikyta nuo vienos iki trijų ankstesnių gydymo eilių, gydymo būdai. Subjektui yra skiriamos chimerinio antigen</w:t>
      </w:r>
      <w:r w:rsidR="003B1C99">
        <w:t>o</w:t>
      </w:r>
      <w:r>
        <w:t xml:space="preserve"> receptoriaus (CAR)-T ląstelių, apimančių CAR, gebantį specifiškai susirišti su BCMA epitopu, infuzijos.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AC"/>
    <w:rsid w:val="000E0118"/>
    <w:rsid w:val="002F6125"/>
    <w:rsid w:val="003B1C99"/>
    <w:rsid w:val="005C3196"/>
    <w:rsid w:val="00784AAC"/>
    <w:rsid w:val="007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7576"/>
  <w15:chartTrackingRefBased/>
  <w15:docId w15:val="{C1EAB22C-FE73-4D17-B592-1A282334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84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4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4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4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4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4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4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4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4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4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4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4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4AA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4AA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4AA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4AA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4AA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4AA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4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4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4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4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4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4AA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84AA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4AA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4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4AA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4A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2024-11-26T06:17:00Z</dcterms:created>
  <dcterms:modified xsi:type="dcterms:W3CDTF">2024-12-02T08:39:00Z</dcterms:modified>
</cp:coreProperties>
</file>