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9687F" w14:textId="2819F371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kern w:val="0"/>
          <w:szCs w:val="24"/>
          <w14:ligatures w14:val="none"/>
        </w:rPr>
      </w:pP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1.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Beržų sulos fermentuoto gėrimo kompozicija, kultivuota su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Medusomyces</w:t>
      </w:r>
      <w:proofErr w:type="spellEnd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 xml:space="preserve">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gisevii</w:t>
      </w:r>
      <w:proofErr w:type="spellEnd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</w:t>
      </w:r>
      <w:proofErr w:type="spellStart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simbiotine</w:t>
      </w:r>
      <w:proofErr w:type="spellEnd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kultūra,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b e s i s k i r i a n t i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tuo, kad kompozicija apima (a) </w:t>
      </w:r>
      <w:proofErr w:type="spellStart"/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>aronijų</w:t>
      </w:r>
      <w:proofErr w:type="spellEnd"/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 xml:space="preserve">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sultis, kurių kiekis yra nuo 0,001 % iki 50 % (b) </w:t>
      </w:r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 xml:space="preserve">sausmedžio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sultis</w:t>
      </w:r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 xml:space="preserve">, kurių kiekis yra nuo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0,001 % iki 50 %</w:t>
      </w:r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 xml:space="preserve">, cukrų, kurio kiekis nuo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0,001 % iki 15 %, beržų sulą, kurios kiekis nuo 0,001 % iki 99 %,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Medusomyces</w:t>
      </w:r>
      <w:proofErr w:type="spellEnd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 xml:space="preserve">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gisevii</w:t>
      </w:r>
      <w:proofErr w:type="spellEnd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 xml:space="preserve">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mitybinę terpę, kurios kiekis nuo 0,001 % iki 99 %, juodąją arbatą, kurios kiekis nuo 0,001 % iki 5 %, žaliąją arbatą, kurios kiekis nuo 0,001 % iki 5 %.</w:t>
      </w:r>
    </w:p>
    <w:p w14:paraId="334B90A9" w14:textId="77777777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kern w:val="0"/>
          <w:szCs w:val="24"/>
          <w14:ligatures w14:val="none"/>
        </w:rPr>
      </w:pPr>
    </w:p>
    <w:p w14:paraId="318AD37D" w14:textId="126EB58B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kern w:val="0"/>
          <w:szCs w:val="24"/>
          <w14:ligatures w14:val="none"/>
        </w:rPr>
      </w:pP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2.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Kompozicija pagal 1 punktą,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b e s i s k i r i a n t i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tuo, kad gėrimo pagrindinė matrica yra parinkta iš medžių sulos.</w:t>
      </w:r>
    </w:p>
    <w:p w14:paraId="2222A610" w14:textId="77777777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kern w:val="0"/>
          <w:szCs w:val="24"/>
          <w14:ligatures w14:val="none"/>
        </w:rPr>
      </w:pPr>
    </w:p>
    <w:p w14:paraId="35E025EC" w14:textId="1465E056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kern w:val="0"/>
          <w:szCs w:val="24"/>
          <w14:ligatures w14:val="none"/>
        </w:rPr>
      </w:pP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3.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Kompozicija pagal 1 punktą,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b e s i s k i r i a n t i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tuo, kad </w:t>
      </w:r>
      <w:proofErr w:type="spellStart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a</w:t>
      </w:r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>ronijų</w:t>
      </w:r>
      <w:proofErr w:type="spellEnd"/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 xml:space="preserve"> sultys parinktos iš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Aronia</w:t>
      </w:r>
      <w:proofErr w:type="spellEnd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 xml:space="preserve">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melanocarpa</w:t>
      </w:r>
      <w:proofErr w:type="spellEnd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 xml:space="preserve">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rūšies augalų.</w:t>
      </w:r>
    </w:p>
    <w:p w14:paraId="6AC13FE5" w14:textId="77777777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kern w:val="0"/>
          <w:szCs w:val="24"/>
          <w14:ligatures w14:val="none"/>
        </w:rPr>
      </w:pPr>
    </w:p>
    <w:p w14:paraId="731B9B75" w14:textId="171417D1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kern w:val="0"/>
          <w:szCs w:val="24"/>
          <w14:ligatures w14:val="none"/>
        </w:rPr>
      </w:pP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4.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Kompozicija pagal 1 punktą,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b e s i s k i r i a n t i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tuo, kad </w:t>
      </w:r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 xml:space="preserve">sausmedžio sultys parinktos iš </w:t>
      </w:r>
      <w:proofErr w:type="spellStart"/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>japoninio</w:t>
      </w:r>
      <w:proofErr w:type="spellEnd"/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 xml:space="preserve"> sausmedžio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Lonicera</w:t>
      </w:r>
      <w:proofErr w:type="spellEnd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 xml:space="preserve">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japonica</w:t>
      </w:r>
      <w:proofErr w:type="spellEnd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 xml:space="preserve">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rūšies.</w:t>
      </w:r>
    </w:p>
    <w:p w14:paraId="7D9BAEDD" w14:textId="77777777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bCs/>
          <w:kern w:val="0"/>
          <w:szCs w:val="24"/>
          <w14:ligatures w14:val="none"/>
        </w:rPr>
      </w:pPr>
    </w:p>
    <w:p w14:paraId="0527D7B6" w14:textId="5C2C85F1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bCs/>
          <w:kern w:val="0"/>
          <w:szCs w:val="24"/>
          <w14:ligatures w14:val="none"/>
        </w:rPr>
      </w:pP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5.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Kompozicija pagal 1 punktą,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b e s i s k i r i a n t i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tuo, kad pieno rūgšties bakterijos parinktos iš grupės:</w:t>
      </w:r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 xml:space="preserve"> </w:t>
      </w:r>
      <w:proofErr w:type="spellStart"/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>gramteigiamų</w:t>
      </w:r>
      <w:proofErr w:type="spellEnd"/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 xml:space="preserve">, nesporinių, nepatogeninių, fakultatyvių </w:t>
      </w:r>
      <w:proofErr w:type="spellStart"/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>anaerobų</w:t>
      </w:r>
      <w:proofErr w:type="spellEnd"/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>, lazdelinės formos arba kokų, kurių dydis svyruoja nuo 0,1 iki 5</w:t>
      </w:r>
      <w:r w:rsidRPr="009F66EC">
        <w:rPr>
          <w:rFonts w:ascii="Helvetica" w:eastAsia="Calibri" w:hAnsi="Helvetica" w:cs="Helvetica"/>
          <w:kern w:val="0"/>
          <w:szCs w:val="22"/>
          <w14:ligatures w14:val="none"/>
        </w:rPr>
        <w:t> </w:t>
      </w:r>
      <w:r w:rsidRPr="009F66EC">
        <w:rPr>
          <w:rFonts w:ascii="Helvetica" w:eastAsia="Calibri" w:hAnsi="Helvetica" w:cs="Helvetica"/>
          <w:bCs/>
          <w:kern w:val="0"/>
          <w:szCs w:val="24"/>
          <w14:ligatures w14:val="none"/>
        </w:rPr>
        <w:t>µm.</w:t>
      </w:r>
    </w:p>
    <w:p w14:paraId="322EA65E" w14:textId="77777777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bCs/>
          <w:kern w:val="0"/>
          <w:szCs w:val="24"/>
          <w14:ligatures w14:val="none"/>
        </w:rPr>
      </w:pPr>
    </w:p>
    <w:p w14:paraId="648B0C80" w14:textId="1AE70E84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bCs/>
          <w:kern w:val="0"/>
          <w:szCs w:val="24"/>
          <w14:ligatures w14:val="none"/>
        </w:rPr>
      </w:pP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6.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Kompozicija pagal 5 punktą,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b e s i s k i r i a n t i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tuo, kad beržų sulos fermentuotame gėrime, kultivuotame su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Medusomyces</w:t>
      </w:r>
      <w:proofErr w:type="spellEnd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 xml:space="preserve">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gisevii</w:t>
      </w:r>
      <w:proofErr w:type="spellEnd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</w:t>
      </w:r>
      <w:proofErr w:type="spellStart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simbiotine</w:t>
      </w:r>
      <w:proofErr w:type="spellEnd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kultūra, bendras </w:t>
      </w:r>
      <w:proofErr w:type="spellStart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proanticianidų</w:t>
      </w:r>
      <w:proofErr w:type="spellEnd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kiekis atitinkamai padidinamas 4 – 9 kartus.</w:t>
      </w:r>
    </w:p>
    <w:p w14:paraId="3248C763" w14:textId="77777777" w:rsidR="009F66EC" w:rsidRPr="009F66EC" w:rsidRDefault="009F66EC" w:rsidP="009F66EC">
      <w:pPr>
        <w:spacing w:line="360" w:lineRule="auto"/>
        <w:contextualSpacing/>
        <w:jc w:val="both"/>
        <w:rPr>
          <w:rFonts w:ascii="Helvetica" w:eastAsia="Calibri" w:hAnsi="Helvetica" w:cs="Helvetica"/>
          <w:bCs/>
          <w:kern w:val="0"/>
          <w:szCs w:val="24"/>
          <w14:ligatures w14:val="none"/>
        </w:rPr>
      </w:pPr>
    </w:p>
    <w:p w14:paraId="456B6ADC" w14:textId="66E26C26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kern w:val="0"/>
          <w:szCs w:val="24"/>
          <w14:ligatures w14:val="none"/>
        </w:rPr>
      </w:pP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7. </w:t>
      </w:r>
      <w:r w:rsidRPr="009F66EC">
        <w:rPr>
          <w:rFonts w:ascii="Helvetica" w:hAnsi="Helvetica" w:cs="Helvetica"/>
          <w:color w:val="000000"/>
          <w:kern w:val="0"/>
          <w:szCs w:val="24"/>
          <w14:ligatures w14:val="none"/>
        </w:rPr>
        <w:t>Kompozicijos pagal 1 punktą gamybos būdas, apimantis</w:t>
      </w:r>
      <w:r w:rsidRPr="009F66EC">
        <w:rPr>
          <w:rFonts w:ascii="Helvetica" w:hAnsi="Helvetica" w:cs="Helvetica"/>
          <w:color w:val="000000"/>
          <w:kern w:val="0"/>
          <w:szCs w:val="22"/>
          <w14:ligatures w14:val="none"/>
        </w:rPr>
        <w:t xml:space="preserve">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kultivavimą su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Medusomyces</w:t>
      </w:r>
      <w:proofErr w:type="spellEnd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 xml:space="preserve"> </w:t>
      </w:r>
      <w:proofErr w:type="spellStart"/>
      <w:r w:rsidRPr="009F66EC">
        <w:rPr>
          <w:rFonts w:ascii="Helvetica" w:eastAsia="Calibri" w:hAnsi="Helvetica" w:cs="Helvetica"/>
          <w:i/>
          <w:iCs/>
          <w:kern w:val="0"/>
          <w:szCs w:val="24"/>
          <w14:ligatures w14:val="none"/>
        </w:rPr>
        <w:t>gisevii</w:t>
      </w:r>
      <w:proofErr w:type="spellEnd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</w:t>
      </w:r>
      <w:proofErr w:type="spellStart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simbiotine</w:t>
      </w:r>
      <w:proofErr w:type="spellEnd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kultūra,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b e s i s k i r i a n t i s </w:t>
      </w: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tuo, kad gamybos būdas apima (a) temperatūrinį režimą aerobinėmis ir anaerobinėmis sąlygomis nuo 15 iki 50 °C, (b) aerobinės fermentacijos trukmę nuo 3 iki 21 dienų, (c) anaerobinės fermentacijos trukmę nuo 0 iki 7 dienų.</w:t>
      </w:r>
    </w:p>
    <w:p w14:paraId="3BC86A99" w14:textId="77777777" w:rsidR="009F66EC" w:rsidRPr="009F66EC" w:rsidRDefault="009F66EC" w:rsidP="009F66EC">
      <w:pPr>
        <w:spacing w:line="360" w:lineRule="auto"/>
        <w:contextualSpacing/>
        <w:jc w:val="both"/>
        <w:rPr>
          <w:rFonts w:ascii="Helvetica" w:eastAsia="Calibri" w:hAnsi="Helvetica" w:cs="Helvetica"/>
          <w:kern w:val="0"/>
          <w:szCs w:val="24"/>
          <w14:ligatures w14:val="none"/>
        </w:rPr>
      </w:pPr>
    </w:p>
    <w:p w14:paraId="44EF4407" w14:textId="77777777" w:rsidR="009F66EC" w:rsidRPr="009F66EC" w:rsidRDefault="009F66EC" w:rsidP="009F66EC">
      <w:pPr>
        <w:spacing w:line="360" w:lineRule="auto"/>
        <w:ind w:firstLine="567"/>
        <w:contextualSpacing/>
        <w:jc w:val="both"/>
        <w:rPr>
          <w:rFonts w:ascii="Helvetica" w:eastAsia="Calibri" w:hAnsi="Helvetica" w:cs="Helvetica"/>
          <w:strike/>
          <w:kern w:val="0"/>
          <w:szCs w:val="24"/>
          <w14:ligatures w14:val="none"/>
        </w:rPr>
      </w:pPr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8. Beržų sulos fermentuoto gėrimo kompozicijos pagal bet kurį iš 1-8 punktų panaudojimas gamybai funkcinio gėrimo, skirto praturtinti žarnyną </w:t>
      </w:r>
      <w:proofErr w:type="spellStart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>fenoliniais</w:t>
      </w:r>
      <w:proofErr w:type="spellEnd"/>
      <w:r w:rsidRPr="009F66EC">
        <w:rPr>
          <w:rFonts w:ascii="Helvetica" w:eastAsia="Calibri" w:hAnsi="Helvetica" w:cs="Helvetica"/>
          <w:kern w:val="0"/>
          <w:szCs w:val="24"/>
          <w14:ligatures w14:val="none"/>
        </w:rPr>
        <w:t xml:space="preserve"> junginiais ir</w:t>
      </w:r>
      <w:r w:rsidRPr="009F66EC">
        <w:rPr>
          <w:rFonts w:ascii="Helvetica" w:eastAsia="Calibri" w:hAnsi="Helvetica" w:cs="Helvetica"/>
          <w:kern w:val="0"/>
          <w:szCs w:val="22"/>
          <w14:ligatures w14:val="none"/>
        </w:rPr>
        <w:t xml:space="preserve"> </w:t>
      </w:r>
      <w:proofErr w:type="spellStart"/>
      <w:r w:rsidRPr="009F66EC">
        <w:rPr>
          <w:rFonts w:ascii="Helvetica" w:eastAsia="Calibri" w:hAnsi="Helvetica" w:cs="Helvetica"/>
          <w:kern w:val="0"/>
          <w:szCs w:val="22"/>
          <w14:ligatures w14:val="none"/>
        </w:rPr>
        <w:t>mezofininėmis</w:t>
      </w:r>
      <w:proofErr w:type="spellEnd"/>
      <w:r w:rsidRPr="009F66EC">
        <w:rPr>
          <w:rFonts w:ascii="Helvetica" w:eastAsia="Calibri" w:hAnsi="Helvetica" w:cs="Helvetica"/>
          <w:kern w:val="0"/>
          <w:szCs w:val="22"/>
          <w14:ligatures w14:val="none"/>
        </w:rPr>
        <w:t xml:space="preserve"> pieno rūgšties bakterijomis.</w:t>
      </w:r>
    </w:p>
    <w:p w14:paraId="1A91161A" w14:textId="77777777" w:rsidR="0018473C" w:rsidRPr="009F66EC" w:rsidRDefault="0018473C" w:rsidP="009F66EC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18473C" w:rsidRPr="009F66EC" w:rsidSect="009F66E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FE12F" w14:textId="77777777" w:rsidR="009F66EC" w:rsidRDefault="009F66EC" w:rsidP="009F66EC">
      <w:r>
        <w:separator/>
      </w:r>
    </w:p>
  </w:endnote>
  <w:endnote w:type="continuationSeparator" w:id="0">
    <w:p w14:paraId="63C8E023" w14:textId="77777777" w:rsidR="009F66EC" w:rsidRDefault="009F66EC" w:rsidP="009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680D7" w14:textId="77777777" w:rsidR="009F66EC" w:rsidRDefault="009F66EC" w:rsidP="009F66EC">
      <w:r>
        <w:separator/>
      </w:r>
    </w:p>
  </w:footnote>
  <w:footnote w:type="continuationSeparator" w:id="0">
    <w:p w14:paraId="1AB5552A" w14:textId="77777777" w:rsidR="009F66EC" w:rsidRDefault="009F66EC" w:rsidP="009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67C10"/>
    <w:multiLevelType w:val="hybridMultilevel"/>
    <w:tmpl w:val="4DB44A2E"/>
    <w:lvl w:ilvl="0" w:tplc="2540856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3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7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EC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A027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9F66EC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0D98B"/>
  <w15:chartTrackingRefBased/>
  <w15:docId w15:val="{02E60407-09B6-4F58-86F3-87AEFB6E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6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6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6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6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6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6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6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66E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66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66E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66EC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66EC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66EC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66EC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66EC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66EC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6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66E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66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6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6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66EC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9F66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66EC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66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66EC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9F66EC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F66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66EC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F66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66E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1622</Characters>
  <Application>Microsoft Office Word</Application>
  <DocSecurity>0</DocSecurity>
  <Lines>32</Lines>
  <Paragraphs>10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2024-11-04T12:05:00Z</dcterms:created>
  <dcterms:modified xsi:type="dcterms:W3CDTF">2024-11-04T12:08:00Z</dcterms:modified>
</cp:coreProperties>
</file>