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D09E" w14:textId="5F1DEA5C" w:rsidR="0018473C" w:rsidRPr="009F0A24" w:rsidRDefault="009F0A24" w:rsidP="009F0A24">
      <w:pPr>
        <w:spacing w:after="0" w:line="360" w:lineRule="auto"/>
        <w:jc w:val="both"/>
        <w:rPr>
          <w:rFonts w:ascii="Helvetica" w:hAnsi="Helvetica"/>
          <w:sz w:val="20"/>
        </w:rPr>
      </w:pPr>
      <w:r w:rsidRPr="009F0A24">
        <w:rPr>
          <w:rFonts w:ascii="Helvetica" w:hAnsi="Helvetica"/>
          <w:sz w:val="20"/>
        </w:rPr>
        <w:t>Modulinė demonstracinė plokštė su elektronine apsauga, maitinama iš trumpajam jungimui atsparių saugios žemos įtampos maitinimo šaltinių, skirta saugiai atlikti eksperimentus mokyklos klasėse ir mokymo įstaigose fizikos pamokose elektrotechnikos ir elektrochemijos</w:t>
      </w:r>
      <w:r w:rsidRPr="009F0A24">
        <w:rPr>
          <w:rFonts w:ascii="Helvetica" w:hAnsi="Helvetica"/>
          <w:sz w:val="20"/>
        </w:rPr>
        <w:t xml:space="preserve"> </w:t>
      </w:r>
      <w:r w:rsidRPr="009F0A24">
        <w:rPr>
          <w:rFonts w:ascii="Helvetica" w:hAnsi="Helvetica"/>
          <w:sz w:val="20"/>
        </w:rPr>
        <w:t>srityse.</w:t>
      </w:r>
      <w:r w:rsidRPr="009F0A24">
        <w:rPr>
          <w:rFonts w:ascii="Helvetica" w:hAnsi="Helvetica"/>
          <w:sz w:val="20"/>
        </w:rPr>
        <w:t xml:space="preserve"> </w:t>
      </w:r>
      <w:r w:rsidRPr="009F0A24">
        <w:rPr>
          <w:rFonts w:ascii="Helvetica" w:hAnsi="Helvetica"/>
          <w:sz w:val="20"/>
        </w:rPr>
        <w:t>Modulinės demonstracinės plokštės, pateiktos šiame techniniame sprendime, susideda iš atskirų keičiamų modulių grandinės plokštėje. Šis techninis sprendimas leidžia centralizuotai nustatyti vienodą įtampą visoms modulinėms demonstracinėms plokštėms, įtrauktoms į mokinio darbo vietos sistemą iš mokytojo darbo vietos, ribojant šaltinio išėjimo galingumą, kur modulinių demonstracinių plokščių galingumą galima saugiai apriboti vietinio šaltinio galingumu. Tai reiškia, kad vienos modulinės demonstracinės plokštės trumpasis jungimas neturės įtakos kitoms modulinėms demonstracinėms plokštėms. Taip pat yra numatyta išėjimo įtampos nustatymo galimybė.</w:t>
      </w:r>
      <w:r w:rsidRPr="009F0A24">
        <w:rPr>
          <w:rFonts w:ascii="Helvetica" w:hAnsi="Helvetica"/>
          <w:sz w:val="20"/>
        </w:rPr>
        <w:t xml:space="preserve"> </w:t>
      </w:r>
    </w:p>
    <w:sectPr w:rsidR="0018473C" w:rsidRPr="009F0A24" w:rsidSect="009F0A2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1EA4" w14:textId="77777777" w:rsidR="009F0A24" w:rsidRDefault="009F0A24" w:rsidP="009F0A24">
      <w:pPr>
        <w:spacing w:after="0" w:line="240" w:lineRule="auto"/>
      </w:pPr>
      <w:r>
        <w:separator/>
      </w:r>
    </w:p>
  </w:endnote>
  <w:endnote w:type="continuationSeparator" w:id="0">
    <w:p w14:paraId="2340C8E5" w14:textId="77777777" w:rsidR="009F0A24" w:rsidRDefault="009F0A24" w:rsidP="009F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69DF" w14:textId="77777777" w:rsidR="009F0A24" w:rsidRDefault="009F0A24" w:rsidP="009F0A24">
      <w:pPr>
        <w:spacing w:after="0" w:line="240" w:lineRule="auto"/>
      </w:pPr>
      <w:r>
        <w:separator/>
      </w:r>
    </w:p>
  </w:footnote>
  <w:footnote w:type="continuationSeparator" w:id="0">
    <w:p w14:paraId="7FBEDC02" w14:textId="77777777" w:rsidR="009F0A24" w:rsidRDefault="009F0A24" w:rsidP="009F0A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24"/>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C4B93"/>
    <w:rsid w:val="007D308B"/>
    <w:rsid w:val="00890960"/>
    <w:rsid w:val="008B787F"/>
    <w:rsid w:val="008E1C0A"/>
    <w:rsid w:val="00904B41"/>
    <w:rsid w:val="00947F90"/>
    <w:rsid w:val="009834FF"/>
    <w:rsid w:val="009E7C9A"/>
    <w:rsid w:val="009F0A24"/>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86DC0"/>
  <w15:chartTrackingRefBased/>
  <w15:docId w15:val="{4F818C61-1833-4068-ACA1-6E1C6D88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9F0A24"/>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9F0A24"/>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9F0A24"/>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9F0A24"/>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9F0A24"/>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9F0A2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F0A2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F0A2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F0A2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A2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F0A2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F0A2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F0A24"/>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F0A24"/>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F0A24"/>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F0A24"/>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F0A24"/>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F0A24"/>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9F0A24"/>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F0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A2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F0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A24"/>
    <w:pPr>
      <w:spacing w:before="160"/>
      <w:jc w:val="center"/>
    </w:pPr>
    <w:rPr>
      <w:i/>
      <w:iCs/>
      <w:color w:val="404040" w:themeColor="text1" w:themeTint="BF"/>
    </w:rPr>
  </w:style>
  <w:style w:type="character" w:customStyle="1" w:styleId="QuoteChar">
    <w:name w:val="Quote Char"/>
    <w:basedOn w:val="DefaultParagraphFont"/>
    <w:link w:val="Quote"/>
    <w:uiPriority w:val="29"/>
    <w:rsid w:val="009F0A24"/>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9F0A24"/>
    <w:pPr>
      <w:ind w:left="720"/>
      <w:contextualSpacing/>
    </w:pPr>
  </w:style>
  <w:style w:type="character" w:styleId="IntenseEmphasis">
    <w:name w:val="Intense Emphasis"/>
    <w:basedOn w:val="DefaultParagraphFont"/>
    <w:uiPriority w:val="21"/>
    <w:qFormat/>
    <w:rsid w:val="009F0A24"/>
    <w:rPr>
      <w:i/>
      <w:iCs/>
      <w:color w:val="365F91" w:themeColor="accent1" w:themeShade="BF"/>
    </w:rPr>
  </w:style>
  <w:style w:type="paragraph" w:styleId="IntenseQuote">
    <w:name w:val="Intense Quote"/>
    <w:basedOn w:val="Normal"/>
    <w:next w:val="Normal"/>
    <w:link w:val="IntenseQuoteChar"/>
    <w:uiPriority w:val="30"/>
    <w:qFormat/>
    <w:rsid w:val="009F0A2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F0A24"/>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9F0A24"/>
    <w:rPr>
      <w:b/>
      <w:bCs/>
      <w:smallCaps/>
      <w:color w:val="365F91" w:themeColor="accent1" w:themeShade="BF"/>
      <w:spacing w:val="5"/>
    </w:rPr>
  </w:style>
  <w:style w:type="paragraph" w:styleId="Header">
    <w:name w:val="header"/>
    <w:basedOn w:val="Normal"/>
    <w:link w:val="HeaderChar"/>
    <w:uiPriority w:val="99"/>
    <w:unhideWhenUsed/>
    <w:rsid w:val="009F0A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F0A24"/>
    <w:rPr>
      <w:rFonts w:asciiTheme="majorBidi" w:hAnsiTheme="majorBidi" w:cstheme="majorBidi"/>
      <w:sz w:val="24"/>
      <w:szCs w:val="24"/>
    </w:rPr>
  </w:style>
  <w:style w:type="paragraph" w:styleId="Footer">
    <w:name w:val="footer"/>
    <w:basedOn w:val="Normal"/>
    <w:link w:val="FooterChar"/>
    <w:uiPriority w:val="99"/>
    <w:unhideWhenUsed/>
    <w:rsid w:val="009F0A24"/>
    <w:pPr>
      <w:tabs>
        <w:tab w:val="center" w:pos="4819"/>
        <w:tab w:val="right" w:pos="9638"/>
      </w:tabs>
      <w:spacing w:after="0" w:line="240" w:lineRule="auto"/>
    </w:pPr>
  </w:style>
  <w:style w:type="character" w:customStyle="1" w:styleId="FooterChar">
    <w:name w:val="Footer Char"/>
    <w:basedOn w:val="DefaultParagraphFont"/>
    <w:link w:val="Footer"/>
    <w:uiPriority w:val="99"/>
    <w:rsid w:val="009F0A24"/>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822</Characters>
  <Application>Microsoft Office Word</Application>
  <DocSecurity>0</DocSecurity>
  <Lines>10</Lines>
  <Paragraphs>2</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2025-03-07T12:36:00Z</dcterms:created>
  <dcterms:modified xsi:type="dcterms:W3CDTF">2025-03-07T12:38:00Z</dcterms:modified>
</cp:coreProperties>
</file>