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9B68" w14:textId="43413124" w:rsidR="00CD029B" w:rsidRPr="002255F3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2255F3">
        <w:rPr>
          <w:rFonts w:ascii="Helvetica" w:eastAsia="CIDFont+F2" w:hAnsi="Helvetica" w:cs="Helvetica"/>
          <w:sz w:val="20"/>
          <w:lang w:eastAsia="lt-LT"/>
        </w:rPr>
        <w:t xml:space="preserve">1. </w:t>
      </w:r>
      <w:proofErr w:type="spellStart"/>
      <w:r w:rsidRPr="002255F3">
        <w:rPr>
          <w:rFonts w:ascii="Helvetica" w:eastAsia="CIDFont+F2" w:hAnsi="Helvetica" w:cs="Helvetica"/>
          <w:sz w:val="20"/>
          <w:lang w:eastAsia="lt-LT"/>
        </w:rPr>
        <w:t>Chemofermentinis</w:t>
      </w:r>
      <w:proofErr w:type="spellEnd"/>
      <w:r w:rsidRPr="002255F3">
        <w:rPr>
          <w:rFonts w:ascii="Helvetica" w:eastAsia="CIDFont+F2" w:hAnsi="Helvetica" w:cs="Helvetica"/>
          <w:sz w:val="20"/>
          <w:lang w:eastAsia="lt-LT"/>
        </w:rPr>
        <w:t xml:space="preserve"> S-</w:t>
      </w:r>
      <w:proofErr w:type="spellStart"/>
      <w:r w:rsidRPr="002255F3">
        <w:rPr>
          <w:rFonts w:ascii="Helvetica" w:eastAsia="CIDFont+F2" w:hAnsi="Helvetica" w:cs="Helvetica"/>
          <w:sz w:val="20"/>
          <w:lang w:eastAsia="lt-LT"/>
        </w:rPr>
        <w:t>adenozil</w:t>
      </w:r>
      <w:proofErr w:type="spellEnd"/>
      <w:r w:rsidRPr="002255F3">
        <w:rPr>
          <w:rFonts w:ascii="Helvetica" w:eastAsia="CIDFont+F2" w:hAnsi="Helvetica" w:cs="Helvetica"/>
          <w:sz w:val="20"/>
          <w:lang w:eastAsia="lt-LT"/>
        </w:rPr>
        <w:t>-L-</w:t>
      </w:r>
      <w:proofErr w:type="spellStart"/>
      <w:r w:rsidRPr="002255F3">
        <w:rPr>
          <w:rFonts w:ascii="Helvetica" w:eastAsia="CIDFont+F2" w:hAnsi="Helvetica" w:cs="Helvetica"/>
          <w:sz w:val="20"/>
          <w:lang w:eastAsia="lt-LT"/>
        </w:rPr>
        <w:t>metionino</w:t>
      </w:r>
      <w:proofErr w:type="spellEnd"/>
      <w:r w:rsidRPr="002255F3">
        <w:rPr>
          <w:rFonts w:ascii="Helvetica" w:eastAsia="CIDFont+F2" w:hAnsi="Helvetica" w:cs="Helvetica"/>
          <w:sz w:val="20"/>
          <w:lang w:eastAsia="lt-LT"/>
        </w:rPr>
        <w:t xml:space="preserve"> (</w:t>
      </w:r>
      <w:proofErr w:type="spellStart"/>
      <w:r w:rsidRPr="002255F3">
        <w:rPr>
          <w:rFonts w:ascii="Helvetica" w:eastAsia="CIDFont+F2" w:hAnsi="Helvetica" w:cs="Helvetica"/>
          <w:sz w:val="20"/>
          <w:lang w:eastAsia="lt-LT"/>
        </w:rPr>
        <w:t>AdoMet</w:t>
      </w:r>
      <w:proofErr w:type="spellEnd"/>
      <w:r w:rsidRPr="002255F3">
        <w:rPr>
          <w:rFonts w:ascii="Helvetica" w:eastAsia="CIDFont+F2" w:hAnsi="Helvetica" w:cs="Helvetica"/>
          <w:sz w:val="20"/>
          <w:lang w:eastAsia="lt-LT"/>
        </w:rPr>
        <w:t>) analogų, turinčių prailgintus struktūrinius fragmentus su funkcine grupe arba reporterine grupe, gavimo būdas, naudojant I ir II formulių junginius</w:t>
      </w:r>
    </w:p>
    <w:p w14:paraId="2F50D135" w14:textId="50969796" w:rsidR="00CD029B" w:rsidRPr="002255F3" w:rsidRDefault="00CD029B" w:rsidP="002255F3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Helvetica" w:eastAsia="CIDFont+F2" w:hAnsi="Helvetica" w:cs="Helvetica"/>
          <w:sz w:val="20"/>
          <w:lang w:eastAsia="lt-LT"/>
        </w:rPr>
      </w:pPr>
      <w:r w:rsidRPr="002255F3">
        <w:rPr>
          <w:rFonts w:ascii="Helvetica" w:eastAsia="CIDFont+F2" w:hAnsi="Helvetica" w:cs="Helvetica"/>
          <w:sz w:val="20"/>
          <w:lang w:eastAsia="lt-LT"/>
        </w:rPr>
        <w:drawing>
          <wp:inline distT="0" distB="0" distL="0" distR="0" wp14:anchorId="3C423AA5" wp14:editId="41250EDF">
            <wp:extent cx="5287113" cy="1790950"/>
            <wp:effectExtent l="0" t="0" r="8890" b="0"/>
            <wp:docPr id="1704557914" name="Picture 1" descr="A chemical formula of a molecu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57914" name="Picture 1" descr="A chemical formula of a molecu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FA154" w14:textId="61F1D750" w:rsidR="00CD029B" w:rsidRPr="002255F3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būdas, apimantis III formulės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pirmtako molekulės reakciją</w:t>
      </w:r>
    </w:p>
    <w:p w14:paraId="0EC2DE11" w14:textId="6EB3154E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center"/>
        <w:rPr>
          <w:rFonts w:ascii="Helvetica" w:eastAsia="CIDFont+F2" w:hAnsi="Helvetica" w:cs="Helvetica"/>
          <w:sz w:val="20"/>
          <w:lang w:eastAsia="lt-LT"/>
        </w:rPr>
      </w:pPr>
      <w:r w:rsidRPr="002255F3">
        <w:rPr>
          <w:rFonts w:ascii="Helvetica" w:eastAsia="CIDFont+F2" w:hAnsi="Helvetica" w:cs="Helvetica"/>
          <w:sz w:val="20"/>
          <w:lang w:eastAsia="lt-LT"/>
        </w:rPr>
        <w:drawing>
          <wp:inline distT="0" distB="0" distL="0" distR="0" wp14:anchorId="67454672" wp14:editId="08F14AC6">
            <wp:extent cx="1781424" cy="1333686"/>
            <wp:effectExtent l="0" t="0" r="9525" b="0"/>
            <wp:docPr id="1736705450" name="Picture 1" descr="A chemical structur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05450" name="Picture 1" descr="A chemical structure with black lett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BE00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su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alkilhalogenidu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R-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Hal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ir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halidine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metiltransferaze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(HMT) tokiomis sąlygomis, kurios tinkamos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AdoHcy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arba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SeAdoHcy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paversti į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analogus,</w:t>
      </w:r>
    </w:p>
    <w:p w14:paraId="2021DF77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kur</w:t>
      </w:r>
    </w:p>
    <w:p w14:paraId="4E86AD6C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n yra 0,1, 2, 3 arba 4</w:t>
      </w:r>
    </w:p>
    <w:p w14:paraId="1FB7F63B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Z yra S arba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Se</w:t>
      </w:r>
      <w:proofErr w:type="spellEnd"/>
    </w:p>
    <w:p w14:paraId="6F6E01C8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X yra funkcinė arba reporterinė grupė</w:t>
      </w:r>
    </w:p>
    <w:p w14:paraId="6A475961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R yra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-(CH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)n-X arba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-C≡C-(CH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)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n</w:t>
      </w:r>
      <w:r w:rsidRPr="00CD029B">
        <w:rPr>
          <w:rFonts w:ascii="Helvetica" w:eastAsia="CIDFont+F2" w:hAnsi="Helvetica" w:cs="Helvetica"/>
          <w:sz w:val="20"/>
          <w:lang w:eastAsia="lt-LT"/>
        </w:rPr>
        <w:t>-X.</w:t>
      </w:r>
    </w:p>
    <w:p w14:paraId="4E3CC4AA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30895636" w14:textId="15DDF98C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2. Būdas pagal 1 punktą, kur X yra N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C≡CH, NH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 arba 4-Y-2,3,5,6-tetrazin-1-il, 4-(4’Y-2,3,5,6-tetrazin-1’-il)-W-1-il</w:t>
      </w:r>
    </w:p>
    <w:p w14:paraId="1FBD160F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kur</w:t>
      </w:r>
    </w:p>
    <w:p w14:paraId="3403F905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W yra </w:t>
      </w:r>
      <w:r w:rsidRPr="00CD029B">
        <w:rPr>
          <w:rFonts w:ascii="Helvetica" w:eastAsia="CIDFont+F2" w:hAnsi="Helvetica" w:cs="Helvetica"/>
          <w:i/>
          <w:iCs/>
          <w:sz w:val="20"/>
          <w:lang w:eastAsia="lt-LT"/>
        </w:rPr>
        <w:t>para</w:t>
      </w:r>
      <w:r w:rsidRPr="00CD029B">
        <w:rPr>
          <w:rFonts w:ascii="Helvetica" w:eastAsia="CIDFont+F2" w:hAnsi="Helvetica" w:cs="Helvetica"/>
          <w:sz w:val="20"/>
          <w:lang w:eastAsia="lt-LT"/>
        </w:rPr>
        <w:t>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arilenas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>, kurio struktūrą sudaro bet koks skaičius ir bet koks šių struktūros elementų derinys: N, CH, C-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Oalkil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(C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1</w:t>
      </w:r>
      <w:r w:rsidRPr="00CD029B">
        <w:rPr>
          <w:rFonts w:ascii="Helvetica" w:eastAsia="CIDFont+F2" w:hAnsi="Helvetica" w:cs="Helvetica"/>
          <w:sz w:val="20"/>
          <w:lang w:eastAsia="lt-LT"/>
        </w:rPr>
        <w:t>-C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12</w:t>
      </w:r>
      <w:r w:rsidRPr="00CD029B">
        <w:rPr>
          <w:rFonts w:ascii="Helvetica" w:eastAsia="CIDFont+F2" w:hAnsi="Helvetica" w:cs="Helvetica"/>
          <w:sz w:val="20"/>
          <w:lang w:eastAsia="lt-LT"/>
        </w:rPr>
        <w:t>),</w:t>
      </w:r>
    </w:p>
    <w:p w14:paraId="1774F7CE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Y yra H,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OCH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NH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, NHCH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N(CH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)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,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CH(CH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)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,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,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fenil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>, 4-CH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Ofenil, 3,4-diCH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Ofenil arba 2,6-diCH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Ofenil.</w:t>
      </w:r>
    </w:p>
    <w:p w14:paraId="7D535C25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0202EE22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3. Būdas pagal 1 punktą, kur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AdoHcy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arba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SeAdoHcy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modifikacija yra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katalizuojama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i/>
          <w:iCs/>
          <w:sz w:val="20"/>
          <w:lang w:eastAsia="lt-LT"/>
        </w:rPr>
        <w:t>Aspergillus</w:t>
      </w:r>
      <w:proofErr w:type="spellEnd"/>
      <w:r w:rsidRPr="00CD029B">
        <w:rPr>
          <w:rFonts w:ascii="Helvetica" w:eastAsia="CIDFont+F2" w:hAnsi="Helvetica" w:cs="Helvetica"/>
          <w:i/>
          <w:iCs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i/>
          <w:iCs/>
          <w:sz w:val="20"/>
          <w:lang w:eastAsia="lt-LT"/>
        </w:rPr>
        <w:t>clavatus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halidine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metiltransferaze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(HMT).</w:t>
      </w:r>
    </w:p>
    <w:p w14:paraId="4576370A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632A4650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4. Būdas pagal 1 punktą, kur R-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Hal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yra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alkilbromidas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>.</w:t>
      </w:r>
    </w:p>
    <w:p w14:paraId="67D84713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6F2B7FD6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5. Būdas pagal 1 punktą, kur R-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Hal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yra 6-azido-1-bromheks-2-inas (R-Hal1) arba 3-(2-bromoetil)-6-metil-1,2,4,5-tetrazinas (R-Hal2).</w:t>
      </w:r>
    </w:p>
    <w:p w14:paraId="72D43012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51452224" w14:textId="4F6FF9DF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color w:val="1F1F1F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lastRenderedPageBreak/>
        <w:t>6. Būdas pagal bet kurį iš 1</w:t>
      </w:r>
      <w:r w:rsidRPr="002255F3">
        <w:rPr>
          <w:rFonts w:ascii="Helvetica" w:eastAsia="CIDFont+F2" w:hAnsi="Helvetica" w:cs="Helvetica"/>
          <w:sz w:val="20"/>
          <w:lang w:eastAsia="lt-LT"/>
        </w:rPr>
        <w:t>–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3 punktų, kur </w:t>
      </w:r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būdas apima 10 molinių ekvivalentų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alkilhalogenido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, 0,1 molinių ekvivalentų HMT ir 1 molinių ekvivalentų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 pirmtako molekulės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inkubavimą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 25</w:t>
      </w:r>
      <w:r w:rsidRPr="002255F3">
        <w:rPr>
          <w:rFonts w:ascii="Helvetica" w:eastAsia="CIDFont+F2" w:hAnsi="Helvetica" w:cs="Helvetica"/>
          <w:color w:val="1F1F1F"/>
          <w:sz w:val="20"/>
          <w:lang w:eastAsia="lt-LT"/>
        </w:rPr>
        <w:t xml:space="preserve"> </w:t>
      </w:r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°C temperatūroje ir 6,5 pH nuo 0,5 iki 1 h.</w:t>
      </w:r>
    </w:p>
    <w:p w14:paraId="643BA5CE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5F54AACC" w14:textId="5200CBC0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color w:val="1F1F1F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7. Būdas pagal bet kurį iš 1</w:t>
      </w:r>
      <w:r w:rsidRPr="002255F3">
        <w:rPr>
          <w:rFonts w:ascii="Helvetica" w:eastAsia="CIDFont+F2" w:hAnsi="Helvetica" w:cs="Helvetica"/>
          <w:sz w:val="20"/>
          <w:lang w:eastAsia="lt-LT"/>
        </w:rPr>
        <w:t>–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3 punktų, kur </w:t>
      </w:r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būdas apima 10 molinių ekvivalentų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alkilbromido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, 0,1 molinių ekvivalentų HMT ir 1 molinių ekvivalentų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 pirmtako molekulės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inkubavimą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 25</w:t>
      </w:r>
      <w:r w:rsidRPr="002255F3">
        <w:rPr>
          <w:rFonts w:ascii="Helvetica" w:eastAsia="CIDFont+F2" w:hAnsi="Helvetica" w:cs="Helvetica"/>
          <w:color w:val="1F1F1F"/>
          <w:sz w:val="20"/>
          <w:lang w:eastAsia="lt-LT"/>
        </w:rPr>
        <w:t xml:space="preserve"> </w:t>
      </w:r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°C temperatūroje ir 6,5 pH nuo 0,5 iki 1 h.</w:t>
      </w:r>
    </w:p>
    <w:p w14:paraId="4E294194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color w:val="1F1F1F"/>
          <w:sz w:val="20"/>
          <w:lang w:eastAsia="lt-LT"/>
        </w:rPr>
      </w:pPr>
    </w:p>
    <w:p w14:paraId="1FC5B311" w14:textId="77777777" w:rsidR="00CD029B" w:rsidRPr="002255F3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8.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analogas, pagal formulę II</w:t>
      </w:r>
    </w:p>
    <w:p w14:paraId="25C10D97" w14:textId="20BF6784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center"/>
        <w:rPr>
          <w:rFonts w:ascii="Helvetica" w:eastAsia="CIDFont+F2" w:hAnsi="Helvetica" w:cs="Helvetica"/>
          <w:sz w:val="20"/>
          <w:lang w:eastAsia="lt-LT"/>
        </w:rPr>
      </w:pPr>
      <w:r w:rsidRPr="002255F3">
        <w:rPr>
          <w:rFonts w:ascii="Helvetica" w:eastAsia="CIDFont+F2" w:hAnsi="Helvetica" w:cs="Helvetica"/>
          <w:sz w:val="20"/>
          <w:lang w:eastAsia="lt-LT"/>
        </w:rPr>
        <w:drawing>
          <wp:inline distT="0" distB="0" distL="0" distR="0" wp14:anchorId="69F2E54D" wp14:editId="76FA108F">
            <wp:extent cx="3067478" cy="2219635"/>
            <wp:effectExtent l="0" t="0" r="0" b="9525"/>
            <wp:docPr id="719739489" name="Picture 1" descr="A chemical structure with lett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739489" name="Picture 1" descr="A chemical structure with letters and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7478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36704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kur</w:t>
      </w:r>
    </w:p>
    <w:p w14:paraId="2C440E79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n yra 0, 1, 2, 3 arba 4</w:t>
      </w:r>
    </w:p>
    <w:p w14:paraId="49EC01E9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Z yra S arba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Se</w:t>
      </w:r>
      <w:proofErr w:type="spellEnd"/>
    </w:p>
    <w:p w14:paraId="7E122C32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X yra N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C≡CH, NH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, arba 4-Y-2,3,5,6-tetrazin-1-il, 4-(4’Y-2,3,5,6-tetrazin-1’-il)-W-1-il</w:t>
      </w:r>
    </w:p>
    <w:p w14:paraId="1A36713A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kur</w:t>
      </w:r>
    </w:p>
    <w:p w14:paraId="35A289AD" w14:textId="7A61A783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W yra </w:t>
      </w:r>
      <w:r w:rsidRPr="00CD029B">
        <w:rPr>
          <w:rFonts w:ascii="Helvetica" w:eastAsia="CIDFont+F2" w:hAnsi="Helvetica" w:cs="Helvetica"/>
          <w:i/>
          <w:iCs/>
          <w:sz w:val="20"/>
          <w:lang w:eastAsia="lt-LT"/>
        </w:rPr>
        <w:t>para</w:t>
      </w:r>
      <w:r w:rsidRPr="00CD029B">
        <w:rPr>
          <w:rFonts w:ascii="Helvetica" w:eastAsia="CIDFont+F2" w:hAnsi="Helvetica" w:cs="Helvetica"/>
          <w:sz w:val="20"/>
          <w:lang w:eastAsia="lt-LT"/>
        </w:rPr>
        <w:t>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arilenas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>, kurio struktūrą sudaro bet koks skaičius ir bet koks šių struktūros elementų derinys: N, CH, C-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Oalkil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(C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1</w:t>
      </w:r>
      <w:r w:rsidRPr="00CD029B">
        <w:rPr>
          <w:rFonts w:ascii="Helvetica" w:eastAsia="CIDFont+F2" w:hAnsi="Helvetica" w:cs="Helvetica"/>
          <w:sz w:val="20"/>
          <w:lang w:eastAsia="lt-LT"/>
        </w:rPr>
        <w:t>-C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12</w:t>
      </w:r>
      <w:r w:rsidRPr="00CD029B">
        <w:rPr>
          <w:rFonts w:ascii="Helvetica" w:eastAsia="CIDFont+F2" w:hAnsi="Helvetica" w:cs="Helvetica"/>
          <w:sz w:val="20"/>
          <w:lang w:eastAsia="lt-LT"/>
        </w:rPr>
        <w:t>)</w:t>
      </w:r>
    </w:p>
    <w:p w14:paraId="37886FE4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Y yra H,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OCH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NH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, NHCH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N(CH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)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,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, CH(CH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)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,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2</w:t>
      </w:r>
      <w:r w:rsidRPr="00CD029B">
        <w:rPr>
          <w:rFonts w:ascii="Helvetica" w:eastAsia="CIDFont+F2" w:hAnsi="Helvetica" w:cs="Helvetica"/>
          <w:sz w:val="20"/>
          <w:lang w:eastAsia="lt-LT"/>
        </w:rPr>
        <w:t>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,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fenil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>, 4-CH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Ofenil, 3,4-diCH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Ofenil, arba 2,6-diCH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Ofenil.</w:t>
      </w:r>
    </w:p>
    <w:p w14:paraId="08394098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176FB4A1" w14:textId="02677652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9.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analogas, gautas būdu pagal vieną iš 1</w:t>
      </w:r>
      <w:r w:rsidR="002255F3" w:rsidRPr="002255F3">
        <w:rPr>
          <w:rFonts w:ascii="Helvetica" w:eastAsia="CIDFont+F2" w:hAnsi="Helvetica" w:cs="Helvetica"/>
          <w:sz w:val="20"/>
          <w:lang w:eastAsia="lt-LT"/>
        </w:rPr>
        <w:t>–</w:t>
      </w:r>
      <w:r w:rsidRPr="00CD029B">
        <w:rPr>
          <w:rFonts w:ascii="Helvetica" w:eastAsia="CIDFont+F2" w:hAnsi="Helvetica" w:cs="Helvetica"/>
          <w:sz w:val="20"/>
          <w:lang w:eastAsia="lt-LT"/>
        </w:rPr>
        <w:t>7 punktų, ir turintis struktūrinę formulę II,</w:t>
      </w:r>
    </w:p>
    <w:p w14:paraId="33713AD0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kur</w:t>
      </w:r>
    </w:p>
    <w:p w14:paraId="19EA0B7E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>a) n yra 1, Z yra S, X yra 4-Y-2,3,5,6-tetrazin-1-il ir Y=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; arba</w:t>
      </w:r>
    </w:p>
    <w:p w14:paraId="42C790A7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b) n yra 1, Z yra S, X yra 4-(4’Y-2,3,5,6-tetrazin-1’-il)-W-1-il, W= </w:t>
      </w:r>
      <w:r w:rsidRPr="00CD029B">
        <w:rPr>
          <w:rFonts w:ascii="Helvetica" w:eastAsia="CIDFont+F2" w:hAnsi="Helvetica" w:cs="Helvetica"/>
          <w:i/>
          <w:iCs/>
          <w:sz w:val="20"/>
          <w:lang w:eastAsia="lt-LT"/>
        </w:rPr>
        <w:t>para</w:t>
      </w:r>
      <w:r w:rsidRPr="00CD029B">
        <w:rPr>
          <w:rFonts w:ascii="Helvetica" w:eastAsia="CIDFont+F2" w:hAnsi="Helvetica" w:cs="Helvetica"/>
          <w:sz w:val="20"/>
          <w:lang w:eastAsia="lt-LT"/>
        </w:rPr>
        <w:t>-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fenil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ir Y= CH</w:t>
      </w:r>
      <w:r w:rsidRPr="00CD029B">
        <w:rPr>
          <w:rFonts w:ascii="Helvetica" w:eastAsia="CIDFont+F2" w:hAnsi="Helvetica" w:cs="Helvetica"/>
          <w:sz w:val="20"/>
          <w:vertAlign w:val="subscript"/>
          <w:lang w:eastAsia="lt-LT"/>
        </w:rPr>
        <w:t>3</w:t>
      </w:r>
      <w:r w:rsidRPr="00CD029B">
        <w:rPr>
          <w:rFonts w:ascii="Helvetica" w:eastAsia="CIDFont+F2" w:hAnsi="Helvetica" w:cs="Helvetica"/>
          <w:sz w:val="20"/>
          <w:lang w:eastAsia="lt-LT"/>
        </w:rPr>
        <w:t>.</w:t>
      </w:r>
    </w:p>
    <w:p w14:paraId="7D053320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4B87585F" w14:textId="75E4EA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eastAsia="CIDFont+F2" w:hAnsi="Helvetica" w:cs="Helvetica"/>
          <w:sz w:val="20"/>
          <w:lang w:eastAsia="lt-LT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10.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I ir II analogai pagal 1</w:t>
      </w:r>
      <w:r w:rsidR="002255F3" w:rsidRPr="002255F3">
        <w:rPr>
          <w:rFonts w:ascii="Helvetica" w:eastAsia="CIDFont+F2" w:hAnsi="Helvetica" w:cs="Helvetica"/>
          <w:sz w:val="20"/>
          <w:lang w:eastAsia="lt-LT"/>
        </w:rPr>
        <w:t>–</w:t>
      </w:r>
      <w:r w:rsidRPr="00CD029B">
        <w:rPr>
          <w:rFonts w:ascii="Helvetica" w:eastAsia="CIDFont+F2" w:hAnsi="Helvetica" w:cs="Helvetica"/>
          <w:sz w:val="20"/>
          <w:lang w:eastAsia="lt-LT"/>
        </w:rPr>
        <w:t xml:space="preserve">9 punktus naudojami kaip nuo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-priklausomų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metiltransferazių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 xml:space="preserve"> </w:t>
      </w:r>
      <w:proofErr w:type="spellStart"/>
      <w:r w:rsidRPr="00CD029B">
        <w:rPr>
          <w:rFonts w:ascii="Helvetica" w:eastAsia="CIDFont+F2" w:hAnsi="Helvetica" w:cs="Helvetica"/>
          <w:sz w:val="20"/>
          <w:lang w:eastAsia="lt-LT"/>
        </w:rPr>
        <w:t>kofaktoriai</w:t>
      </w:r>
      <w:proofErr w:type="spellEnd"/>
      <w:r w:rsidRPr="00CD029B">
        <w:rPr>
          <w:rFonts w:ascii="Helvetica" w:eastAsia="CIDFont+F2" w:hAnsi="Helvetica" w:cs="Helvetica"/>
          <w:sz w:val="20"/>
          <w:lang w:eastAsia="lt-LT"/>
        </w:rPr>
        <w:t>.</w:t>
      </w:r>
    </w:p>
    <w:p w14:paraId="22561732" w14:textId="77777777" w:rsidR="00CD029B" w:rsidRPr="00CD029B" w:rsidRDefault="00CD029B" w:rsidP="002255F3">
      <w:pPr>
        <w:autoSpaceDE w:val="0"/>
        <w:autoSpaceDN w:val="0"/>
        <w:adjustRightInd w:val="0"/>
        <w:spacing w:after="0" w:line="360" w:lineRule="auto"/>
        <w:jc w:val="both"/>
        <w:rPr>
          <w:rFonts w:ascii="Helvetica" w:eastAsia="CIDFont+F2" w:hAnsi="Helvetica" w:cs="Helvetica"/>
          <w:sz w:val="20"/>
          <w:lang w:eastAsia="lt-LT"/>
        </w:rPr>
      </w:pPr>
    </w:p>
    <w:p w14:paraId="2BBC8402" w14:textId="192533CE" w:rsidR="0018473C" w:rsidRPr="002255F3" w:rsidRDefault="00CD029B" w:rsidP="002255F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sz w:val="20"/>
        </w:rPr>
      </w:pPr>
      <w:r w:rsidRPr="00CD029B">
        <w:rPr>
          <w:rFonts w:ascii="Helvetica" w:eastAsia="CIDFont+F2" w:hAnsi="Helvetica" w:cs="Helvetica"/>
          <w:sz w:val="20"/>
          <w:lang w:eastAsia="lt-LT"/>
        </w:rPr>
        <w:t xml:space="preserve">11.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 II analogai pagal 1</w:t>
      </w:r>
      <w:r w:rsidR="002255F3" w:rsidRPr="002255F3">
        <w:rPr>
          <w:rFonts w:ascii="Helvetica" w:eastAsia="CIDFont+F2" w:hAnsi="Helvetica" w:cs="Helvetica"/>
          <w:color w:val="1F1F1F"/>
          <w:sz w:val="20"/>
          <w:lang w:eastAsia="lt-LT"/>
        </w:rPr>
        <w:t>–</w:t>
      </w:r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10 punktus naudojami specifinių taikinių ant baltymų, RNR ar DNR selektyviam žymėjimui, naudojant atitinkamas nuo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AdoMet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 xml:space="preserve">-priklausomas </w:t>
      </w:r>
      <w:proofErr w:type="spellStart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metiltransferazes</w:t>
      </w:r>
      <w:proofErr w:type="spellEnd"/>
      <w:r w:rsidRPr="00CD029B">
        <w:rPr>
          <w:rFonts w:ascii="Helvetica" w:eastAsia="CIDFont+F2" w:hAnsi="Helvetica" w:cs="Helvetica"/>
          <w:color w:val="1F1F1F"/>
          <w:sz w:val="20"/>
          <w:lang w:eastAsia="lt-LT"/>
        </w:rPr>
        <w:t>.</w:t>
      </w:r>
    </w:p>
    <w:sectPr w:rsidR="0018473C" w:rsidRPr="002255F3" w:rsidSect="002255F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068D" w14:textId="77777777" w:rsidR="00403D50" w:rsidRDefault="00403D50" w:rsidP="002255F3">
      <w:pPr>
        <w:spacing w:after="0" w:line="240" w:lineRule="auto"/>
      </w:pPr>
      <w:r>
        <w:separator/>
      </w:r>
    </w:p>
  </w:endnote>
  <w:endnote w:type="continuationSeparator" w:id="0">
    <w:p w14:paraId="5F319C27" w14:textId="77777777" w:rsidR="00403D50" w:rsidRDefault="00403D50" w:rsidP="0022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01788" w14:textId="77777777" w:rsidR="00403D50" w:rsidRDefault="00403D50" w:rsidP="002255F3">
      <w:pPr>
        <w:spacing w:after="0" w:line="240" w:lineRule="auto"/>
      </w:pPr>
      <w:r>
        <w:separator/>
      </w:r>
    </w:p>
  </w:footnote>
  <w:footnote w:type="continuationSeparator" w:id="0">
    <w:p w14:paraId="0E57D55E" w14:textId="77777777" w:rsidR="00403D50" w:rsidRDefault="00403D50" w:rsidP="0022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6BBA"/>
    <w:multiLevelType w:val="hybridMultilevel"/>
    <w:tmpl w:val="E034AF4A"/>
    <w:lvl w:ilvl="0" w:tplc="9E129594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66960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9B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255F3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03D50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87156"/>
    <w:rsid w:val="007D308B"/>
    <w:rsid w:val="00890960"/>
    <w:rsid w:val="008B16C4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D029B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06D5E"/>
  <w15:chartTrackingRefBased/>
  <w15:docId w15:val="{A2DFB94A-9AB5-4FE2-A8D2-63721EBD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029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29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9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29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29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29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29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29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29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29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2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9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29B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29B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29B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29B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29B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29B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029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29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29B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29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29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29B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D029B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255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5F3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55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5F3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392</Words>
  <Characters>2318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2025-07-01T10:42:00Z</dcterms:created>
  <dcterms:modified xsi:type="dcterms:W3CDTF">2025-07-01T10:42:00Z</dcterms:modified>
</cp:coreProperties>
</file>