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60EE" w14:textId="7A2A236F" w:rsidR="0018473C" w:rsidRPr="007C75F5" w:rsidRDefault="007C75F5" w:rsidP="007C75F5">
      <w:pPr>
        <w:spacing w:after="0" w:line="360" w:lineRule="auto"/>
        <w:jc w:val="both"/>
        <w:rPr>
          <w:rFonts w:ascii="Helvetica" w:hAnsi="Helvetica"/>
          <w:sz w:val="20"/>
          <w:lang w:val="en-GB"/>
        </w:rPr>
      </w:pPr>
      <w:r w:rsidRPr="007C75F5">
        <w:rPr>
          <w:rFonts w:ascii="Helvetica" w:hAnsi="Helvetica"/>
          <w:sz w:val="20"/>
          <w:lang w:val="en-GB"/>
        </w:rPr>
        <w:t>The invention relates to wind turbines having the vertical axis of rotation. A turbine is</w:t>
      </w:r>
      <w:r w:rsidRPr="007C75F5">
        <w:rPr>
          <w:rFonts w:ascii="Helvetica" w:hAnsi="Helvetica"/>
          <w:sz w:val="20"/>
          <w:lang w:val="en-GB"/>
        </w:rPr>
        <w:t xml:space="preserve"> </w:t>
      </w:r>
      <w:r w:rsidRPr="007C75F5">
        <w:rPr>
          <w:rFonts w:ascii="Helvetica" w:hAnsi="Helvetica"/>
          <w:sz w:val="20"/>
          <w:lang w:val="en-GB"/>
        </w:rPr>
        <w:t>designed to convert the gas or liquid flow into torque, which can be used for generating</w:t>
      </w:r>
      <w:r w:rsidRPr="007C75F5">
        <w:rPr>
          <w:rFonts w:ascii="Helvetica" w:hAnsi="Helvetica"/>
          <w:sz w:val="20"/>
          <w:lang w:val="en-GB"/>
        </w:rPr>
        <w:t xml:space="preserve"> </w:t>
      </w:r>
      <w:r w:rsidRPr="007C75F5">
        <w:rPr>
          <w:rFonts w:ascii="Helvetica" w:hAnsi="Helvetica"/>
          <w:sz w:val="20"/>
          <w:lang w:val="en-GB"/>
        </w:rPr>
        <w:t>mechanical or electrical energy. The purpose of the invention is to simplify, facilitate</w:t>
      </w:r>
      <w:r w:rsidRPr="007C75F5">
        <w:rPr>
          <w:rFonts w:ascii="Helvetica" w:hAnsi="Helvetica"/>
          <w:sz w:val="20"/>
          <w:lang w:val="en-GB"/>
        </w:rPr>
        <w:t xml:space="preserve"> </w:t>
      </w:r>
      <w:r w:rsidRPr="007C75F5">
        <w:rPr>
          <w:rFonts w:ascii="Helvetica" w:hAnsi="Helvetica"/>
          <w:sz w:val="20"/>
          <w:lang w:val="en-GB"/>
        </w:rPr>
        <w:t>construction, increase versatility, adapt to individual domestic usage, expand the choice of</w:t>
      </w:r>
      <w:r w:rsidRPr="007C75F5">
        <w:rPr>
          <w:rFonts w:ascii="Helvetica" w:hAnsi="Helvetica"/>
          <w:sz w:val="20"/>
          <w:lang w:val="en-GB"/>
        </w:rPr>
        <w:t xml:space="preserve"> </w:t>
      </w:r>
      <w:r w:rsidRPr="007C75F5">
        <w:rPr>
          <w:rFonts w:ascii="Helvetica" w:hAnsi="Helvetica"/>
          <w:sz w:val="20"/>
          <w:lang w:val="en-GB"/>
        </w:rPr>
        <w:t>working place (there are two possible options for working turbine regime: being hang up or</w:t>
      </w:r>
      <w:r w:rsidRPr="007C75F5">
        <w:rPr>
          <w:rFonts w:ascii="Helvetica" w:hAnsi="Helvetica"/>
          <w:sz w:val="20"/>
          <w:lang w:val="en-GB"/>
        </w:rPr>
        <w:t xml:space="preserve"> </w:t>
      </w:r>
      <w:r w:rsidRPr="007C75F5">
        <w:rPr>
          <w:rFonts w:ascii="Helvetica" w:hAnsi="Helvetica"/>
          <w:sz w:val="20"/>
          <w:lang w:val="en-GB"/>
        </w:rPr>
        <w:t>installed into the ground), increasing the torque at the selected construction size. This task is</w:t>
      </w:r>
      <w:r w:rsidRPr="007C75F5">
        <w:rPr>
          <w:rFonts w:ascii="Helvetica" w:hAnsi="Helvetica"/>
          <w:sz w:val="20"/>
          <w:lang w:val="en-GB"/>
        </w:rPr>
        <w:t xml:space="preserve"> </w:t>
      </w:r>
      <w:r w:rsidRPr="007C75F5">
        <w:rPr>
          <w:rFonts w:ascii="Helvetica" w:hAnsi="Helvetica"/>
          <w:sz w:val="20"/>
          <w:lang w:val="en-GB"/>
        </w:rPr>
        <w:t>solved by a wind turbine having the vertical axis of rotation consisting of a rotor incorporating</w:t>
      </w:r>
      <w:r w:rsidRPr="007C75F5">
        <w:rPr>
          <w:rFonts w:ascii="Helvetica" w:hAnsi="Helvetica"/>
          <w:sz w:val="20"/>
          <w:lang w:val="en-GB"/>
        </w:rPr>
        <w:t xml:space="preserve"> </w:t>
      </w:r>
      <w:r w:rsidRPr="007C75F5">
        <w:rPr>
          <w:rFonts w:ascii="Helvetica" w:hAnsi="Helvetica"/>
          <w:sz w:val="20"/>
          <w:lang w:val="en-GB"/>
        </w:rPr>
        <w:t>the blades (1) mounted on a freely rotating shaft (2) connected to a generator (3), a cover (4)</w:t>
      </w:r>
      <w:r w:rsidRPr="007C75F5">
        <w:rPr>
          <w:rFonts w:ascii="Helvetica" w:hAnsi="Helvetica"/>
          <w:sz w:val="20"/>
          <w:lang w:val="en-GB"/>
        </w:rPr>
        <w:t xml:space="preserve"> </w:t>
      </w:r>
      <w:r w:rsidRPr="007C75F5">
        <w:rPr>
          <w:rFonts w:ascii="Helvetica" w:hAnsi="Helvetica"/>
          <w:sz w:val="20"/>
          <w:lang w:val="en-GB"/>
        </w:rPr>
        <w:t>with a tail (5). There is a free rotating shaft (6) inside another free rotating shaft (2). The cover</w:t>
      </w:r>
      <w:r w:rsidRPr="007C75F5">
        <w:rPr>
          <w:rFonts w:ascii="Helvetica" w:hAnsi="Helvetica"/>
          <w:sz w:val="20"/>
          <w:lang w:val="en-GB"/>
        </w:rPr>
        <w:t xml:space="preserve"> </w:t>
      </w:r>
      <w:r w:rsidRPr="007C75F5">
        <w:rPr>
          <w:rFonts w:ascii="Helvetica" w:hAnsi="Helvetica"/>
          <w:sz w:val="20"/>
          <w:lang w:val="en-GB"/>
        </w:rPr>
        <w:t>(4) is fixed the free – rotating shaft (6) and a shield (4) protecting one side of the turbine. The</w:t>
      </w:r>
      <w:r w:rsidRPr="007C75F5">
        <w:rPr>
          <w:rFonts w:ascii="Helvetica" w:hAnsi="Helvetica"/>
          <w:sz w:val="20"/>
          <w:lang w:val="en-GB"/>
        </w:rPr>
        <w:t xml:space="preserve"> </w:t>
      </w:r>
      <w:r w:rsidRPr="007C75F5">
        <w:rPr>
          <w:rFonts w:ascii="Helvetica" w:hAnsi="Helvetica"/>
          <w:sz w:val="20"/>
          <w:lang w:val="en-GB"/>
        </w:rPr>
        <w:t>shaft (6) itself is connected to the coupling bearing (7) and is being hanged up. The housing</w:t>
      </w:r>
      <w:r w:rsidRPr="007C75F5">
        <w:rPr>
          <w:rFonts w:ascii="Helvetica" w:hAnsi="Helvetica"/>
          <w:sz w:val="20"/>
          <w:lang w:val="en-GB"/>
        </w:rPr>
        <w:t xml:space="preserve"> </w:t>
      </w:r>
      <w:r w:rsidRPr="007C75F5">
        <w:rPr>
          <w:rFonts w:ascii="Helvetica" w:hAnsi="Helvetica"/>
          <w:sz w:val="20"/>
          <w:lang w:val="en-GB"/>
        </w:rPr>
        <w:t>(4) may have surfaces (8) that additionally direct the flow to the rotor blades (1). In addition,</w:t>
      </w:r>
      <w:r w:rsidRPr="007C75F5">
        <w:rPr>
          <w:rFonts w:ascii="Helvetica" w:hAnsi="Helvetica"/>
          <w:sz w:val="20"/>
          <w:lang w:val="en-GB"/>
        </w:rPr>
        <w:t xml:space="preserve"> </w:t>
      </w:r>
      <w:r w:rsidRPr="007C75F5">
        <w:rPr>
          <w:rFonts w:ascii="Helvetica" w:hAnsi="Helvetica"/>
          <w:sz w:val="20"/>
          <w:lang w:val="en-GB"/>
        </w:rPr>
        <w:t>the coupling bearing (7) can be fixed immovably and the shaft (6) inserted into it.</w:t>
      </w:r>
    </w:p>
    <w:sectPr w:rsidR="0018473C" w:rsidRPr="007C75F5" w:rsidSect="007C75F5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AAB9" w14:textId="77777777" w:rsidR="007C75F5" w:rsidRDefault="007C75F5" w:rsidP="007C75F5">
      <w:pPr>
        <w:spacing w:after="0" w:line="240" w:lineRule="auto"/>
      </w:pPr>
      <w:r>
        <w:separator/>
      </w:r>
    </w:p>
  </w:endnote>
  <w:endnote w:type="continuationSeparator" w:id="0">
    <w:p w14:paraId="670A3B1A" w14:textId="77777777" w:rsidR="007C75F5" w:rsidRDefault="007C75F5" w:rsidP="007C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CC6D6" w14:textId="77777777" w:rsidR="007C75F5" w:rsidRDefault="007C75F5" w:rsidP="007C75F5">
      <w:pPr>
        <w:spacing w:after="0" w:line="240" w:lineRule="auto"/>
      </w:pPr>
      <w:r>
        <w:separator/>
      </w:r>
    </w:p>
  </w:footnote>
  <w:footnote w:type="continuationSeparator" w:id="0">
    <w:p w14:paraId="315A58E9" w14:textId="77777777" w:rsidR="007C75F5" w:rsidRDefault="007C75F5" w:rsidP="007C7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F5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C75F5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A5A12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2D769"/>
  <w15:chartTrackingRefBased/>
  <w15:docId w15:val="{4A7B67BA-769C-41CE-96B1-305A90AA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5F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5F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5F5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5F5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5F5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5F5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5F5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5F5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5F5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5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5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5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5F5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5F5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5F5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5F5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5F5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5F5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C75F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5F5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5F5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C7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5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5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5F5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C75F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5F5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5F5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1015</Characters>
  <Application>Microsoft Office Word</Application>
  <DocSecurity>0</DocSecurity>
  <Lines>11</Lines>
  <Paragraphs>1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2025-07-07T08:15:00Z</dcterms:created>
  <dcterms:modified xsi:type="dcterms:W3CDTF">2025-07-07T08:17:00Z</dcterms:modified>
</cp:coreProperties>
</file>