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05A3" w14:textId="1BF83817" w:rsidR="00227BF5" w:rsidRPr="0054346B" w:rsidRDefault="00436A51" w:rsidP="0054346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 xml:space="preserve">1. Kompozitinė </w:t>
      </w:r>
      <w:proofErr w:type="spellStart"/>
      <w:r w:rsidRPr="0054346B">
        <w:rPr>
          <w:rFonts w:ascii="Helvetica" w:hAnsi="Helvetica"/>
          <w:sz w:val="20"/>
          <w:szCs w:val="24"/>
        </w:rPr>
        <w:t>žemagrindžio</w:t>
      </w:r>
      <w:proofErr w:type="spellEnd"/>
      <w:r w:rsidRPr="0054346B">
        <w:rPr>
          <w:rFonts w:ascii="Helvetica" w:hAnsi="Helvetica"/>
          <w:sz w:val="20"/>
          <w:szCs w:val="24"/>
        </w:rPr>
        <w:t xml:space="preserve"> elektrinio autobuso kėbulo sistema, sudaryta iš kompozitinių stogo mo</w:t>
      </w:r>
      <w:r w:rsidR="00C02CE7" w:rsidRPr="0054346B">
        <w:rPr>
          <w:rFonts w:ascii="Helvetica" w:hAnsi="Helvetica"/>
          <w:sz w:val="20"/>
          <w:szCs w:val="24"/>
        </w:rPr>
        <w:t>d</w:t>
      </w:r>
      <w:r w:rsidRPr="0054346B">
        <w:rPr>
          <w:rFonts w:ascii="Helvetica" w:hAnsi="Helvetica"/>
          <w:sz w:val="20"/>
          <w:szCs w:val="24"/>
        </w:rPr>
        <w:t>ulio (1), sienų modulių (2,</w:t>
      </w:r>
      <w:r w:rsidR="00D94C7D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>3), priekinio m</w:t>
      </w:r>
      <w:r w:rsidR="00063D45">
        <w:rPr>
          <w:rFonts w:ascii="Helvetica" w:hAnsi="Helvetica"/>
          <w:sz w:val="20"/>
          <w:szCs w:val="24"/>
        </w:rPr>
        <w:t>o</w:t>
      </w:r>
      <w:r w:rsidRPr="0054346B">
        <w:rPr>
          <w:rFonts w:ascii="Helvetica" w:hAnsi="Helvetica"/>
          <w:sz w:val="20"/>
          <w:szCs w:val="24"/>
        </w:rPr>
        <w:t xml:space="preserve">dulio (11), galinio modulio (12) ir grindų modulio (4), pagamintų vakuuminės infuzijos būdu specializuotose formose, </w:t>
      </w:r>
      <w:r w:rsidR="00411908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b e s i s k i r i a n t i </w:t>
      </w:r>
      <w:r w:rsidR="00411908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tuo, kad tarpusavyje tvirtai sujungti minėti moduliai sudaro uždarą tuščiavidurio profilio konstrukciją, atsparią lenkimo, sukimo ir gniuždymo jėgoms. </w:t>
      </w:r>
    </w:p>
    <w:p w14:paraId="7EE2EE56" w14:textId="77777777" w:rsidR="00227BF5" w:rsidRPr="0054346B" w:rsidRDefault="00227BF5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6F4D335C" w14:textId="72DAFAAE" w:rsidR="00456808" w:rsidRPr="0054346B" w:rsidRDefault="00436A51" w:rsidP="0054346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>2. Sistema pagal 1 punktą, kur kėbulo šoniniai moduliai (2,</w:t>
      </w:r>
      <w:r w:rsidR="0004337C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3) yra sujungti su vertikaliais statramsčiais (15), kurių skaičius ir geometriniai matmenys </w:t>
      </w:r>
      <w:r w:rsidR="00FD5A87">
        <w:rPr>
          <w:rFonts w:ascii="Helvetica" w:hAnsi="Helvetica"/>
          <w:sz w:val="20"/>
          <w:szCs w:val="24"/>
        </w:rPr>
        <w:t>–</w:t>
      </w:r>
      <w:r w:rsidRPr="0054346B">
        <w:rPr>
          <w:rFonts w:ascii="Helvetica" w:hAnsi="Helvetica"/>
          <w:sz w:val="20"/>
          <w:szCs w:val="24"/>
        </w:rPr>
        <w:t xml:space="preserve"> skerspjūvio plotas </w:t>
      </w:r>
      <w:r w:rsidR="00FD5A87">
        <w:rPr>
          <w:rFonts w:ascii="Helvetica" w:hAnsi="Helvetica"/>
          <w:sz w:val="20"/>
          <w:szCs w:val="24"/>
        </w:rPr>
        <w:t>–</w:t>
      </w:r>
      <w:r w:rsidRPr="0054346B">
        <w:rPr>
          <w:rFonts w:ascii="Helvetica" w:hAnsi="Helvetica"/>
          <w:sz w:val="20"/>
          <w:szCs w:val="24"/>
        </w:rPr>
        <w:t xml:space="preserve"> priklauso nuo ant stogo modulio (1) sumontuotos įrangos svorio. </w:t>
      </w:r>
    </w:p>
    <w:p w14:paraId="592E4795" w14:textId="77777777" w:rsidR="00456808" w:rsidRPr="0054346B" w:rsidRDefault="00456808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48197E76" w14:textId="0EC1883E" w:rsidR="00DC1716" w:rsidRPr="0054346B" w:rsidRDefault="00436A51" w:rsidP="0054346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 xml:space="preserve">3. Sistema pagal 1 punktą, kur stogo modulyje (1) yra ertmės, skirtos technologinės įrangos, įskaitant akumuliatorius ir šildymo ir </w:t>
      </w:r>
      <w:r w:rsidR="003D5506">
        <w:rPr>
          <w:rFonts w:ascii="Helvetica" w:hAnsi="Helvetica"/>
          <w:sz w:val="20"/>
          <w:szCs w:val="24"/>
        </w:rPr>
        <w:t>(</w:t>
      </w:r>
      <w:r w:rsidRPr="0054346B">
        <w:rPr>
          <w:rFonts w:ascii="Helvetica" w:hAnsi="Helvetica"/>
          <w:sz w:val="20"/>
          <w:szCs w:val="24"/>
        </w:rPr>
        <w:t>arba</w:t>
      </w:r>
      <w:r w:rsidR="003D5506">
        <w:rPr>
          <w:rFonts w:ascii="Helvetica" w:hAnsi="Helvetica"/>
          <w:sz w:val="20"/>
          <w:szCs w:val="24"/>
        </w:rPr>
        <w:t>)</w:t>
      </w:r>
      <w:r w:rsidRPr="0054346B">
        <w:rPr>
          <w:rFonts w:ascii="Helvetica" w:hAnsi="Helvetica"/>
          <w:sz w:val="20"/>
          <w:szCs w:val="24"/>
        </w:rPr>
        <w:t xml:space="preserve"> vėdinimo sistemų, montavimui. </w:t>
      </w:r>
    </w:p>
    <w:p w14:paraId="6D316AA8" w14:textId="77777777" w:rsidR="00DC1716" w:rsidRPr="0054346B" w:rsidRDefault="00DC1716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6DD05810" w14:textId="77777777" w:rsidR="00DC1716" w:rsidRPr="0054346B" w:rsidRDefault="00436A51" w:rsidP="0054346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 xml:space="preserve">4. Sistema pagal 1 punktą, kur grindų modulis (4) yra lygus per visą autobuso ilgį. </w:t>
      </w:r>
    </w:p>
    <w:p w14:paraId="69EC360F" w14:textId="77777777" w:rsidR="00DC1716" w:rsidRPr="0054346B" w:rsidRDefault="00DC1716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AF3286D" w14:textId="1BC229BD" w:rsidR="00DE1DF7" w:rsidRPr="0054346B" w:rsidRDefault="00436A51" w:rsidP="0054346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>5. Sistema pagal 1 punktą, kur statramsčiai (15) yra U skerspjūvio formos, pagaminti iš plieninių arba kompozitinių profil</w:t>
      </w:r>
      <w:r w:rsidR="00540655">
        <w:rPr>
          <w:rFonts w:ascii="Helvetica" w:hAnsi="Helvetica"/>
          <w:sz w:val="20"/>
          <w:szCs w:val="24"/>
        </w:rPr>
        <w:t>i</w:t>
      </w:r>
      <w:r w:rsidRPr="0054346B">
        <w:rPr>
          <w:rFonts w:ascii="Helvetica" w:hAnsi="Helvetica"/>
          <w:sz w:val="20"/>
          <w:szCs w:val="24"/>
        </w:rPr>
        <w:t>ų (16), pritvirtintų prie vidinės šoninio modulio (2,</w:t>
      </w:r>
      <w:r w:rsidR="00880D1C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3) pusės </w:t>
      </w:r>
      <w:r w:rsidR="00FD5A87">
        <w:rPr>
          <w:rFonts w:ascii="Helvetica" w:hAnsi="Helvetica"/>
          <w:sz w:val="20"/>
          <w:szCs w:val="24"/>
        </w:rPr>
        <w:t>–</w:t>
      </w:r>
      <w:r w:rsidRPr="0054346B">
        <w:rPr>
          <w:rFonts w:ascii="Helvetica" w:hAnsi="Helvetica"/>
          <w:sz w:val="20"/>
          <w:szCs w:val="24"/>
        </w:rPr>
        <w:t xml:space="preserve"> autobuso salono viduje. </w:t>
      </w:r>
    </w:p>
    <w:p w14:paraId="37F74800" w14:textId="77777777" w:rsidR="00DE1DF7" w:rsidRPr="0054346B" w:rsidRDefault="00DE1DF7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0E3E1F39" w14:textId="23363791" w:rsidR="00DE1DF7" w:rsidRPr="0054346B" w:rsidRDefault="00436A51" w:rsidP="0054346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>6. Sistema pagal 1 punktą, kur kiekvieno statramsčio (15) skerspjūvio plotas priklauso nuo šoninio modulio (2,</w:t>
      </w:r>
      <w:r w:rsidR="00F63A5B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3) aukščio ir modulį veikiančios apkrovos dydžio. </w:t>
      </w:r>
    </w:p>
    <w:p w14:paraId="4755067A" w14:textId="77777777" w:rsidR="00DE1DF7" w:rsidRPr="0054346B" w:rsidRDefault="00DE1DF7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</w:p>
    <w:p w14:paraId="18B698E6" w14:textId="77777777" w:rsidR="003848D0" w:rsidRPr="0054346B" w:rsidRDefault="00436A51" w:rsidP="0054346B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 xml:space="preserve">7. Kompozitinio </w:t>
      </w:r>
      <w:proofErr w:type="spellStart"/>
      <w:r w:rsidRPr="0054346B">
        <w:rPr>
          <w:rFonts w:ascii="Helvetica" w:hAnsi="Helvetica"/>
          <w:sz w:val="20"/>
          <w:szCs w:val="24"/>
        </w:rPr>
        <w:t>žemagrindžio</w:t>
      </w:r>
      <w:proofErr w:type="spellEnd"/>
      <w:r w:rsidRPr="0054346B">
        <w:rPr>
          <w:rFonts w:ascii="Helvetica" w:hAnsi="Helvetica"/>
          <w:sz w:val="20"/>
          <w:szCs w:val="24"/>
        </w:rPr>
        <w:t xml:space="preserve"> elektrinio autobuso kėbulo sistemos pagal 1 punktą surinkimo būdas, kurį apima:</w:t>
      </w:r>
    </w:p>
    <w:p w14:paraId="67A198F6" w14:textId="1C8C863A" w:rsidR="00EF5B7D" w:rsidRPr="0054346B" w:rsidRDefault="00436A51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>- šoniniai moduliai (2,</w:t>
      </w:r>
      <w:r w:rsidR="00D94C7D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3) ir grindų modulis (4) sutvirtinami mechaniškai (varžtais); </w:t>
      </w:r>
    </w:p>
    <w:p w14:paraId="01AEC29C" w14:textId="77688A14" w:rsidR="00EF5B7D" w:rsidRPr="0054346B" w:rsidRDefault="00436A51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 xml:space="preserve">b e s i s i k i r i a n t i s </w:t>
      </w:r>
      <w:r w:rsidR="00084AC0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tuo, kad apima žingsnius: </w:t>
      </w:r>
    </w:p>
    <w:p w14:paraId="7964E156" w14:textId="5338179E" w:rsidR="002F52E4" w:rsidRPr="0054346B" w:rsidRDefault="00436A51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>- kėbulo stogo modulis (1) ir šoniniai moduliai (2,</w:t>
      </w:r>
      <w:r w:rsidR="00F85883">
        <w:rPr>
          <w:rFonts w:ascii="Helvetica" w:hAnsi="Helvetica"/>
          <w:sz w:val="20"/>
          <w:szCs w:val="24"/>
        </w:rPr>
        <w:t xml:space="preserve"> </w:t>
      </w:r>
      <w:r w:rsidRPr="0054346B">
        <w:rPr>
          <w:rFonts w:ascii="Helvetica" w:hAnsi="Helvetica"/>
          <w:sz w:val="20"/>
          <w:szCs w:val="24"/>
        </w:rPr>
        <w:t xml:space="preserve">3) jungiami naudojant dvigubą </w:t>
      </w:r>
      <w:proofErr w:type="spellStart"/>
      <w:r w:rsidRPr="0054346B">
        <w:rPr>
          <w:rFonts w:ascii="Helvetica" w:hAnsi="Helvetica"/>
          <w:sz w:val="20"/>
          <w:szCs w:val="24"/>
        </w:rPr>
        <w:t>užlaidinę</w:t>
      </w:r>
      <w:proofErr w:type="spellEnd"/>
      <w:r w:rsidRPr="0054346B">
        <w:rPr>
          <w:rFonts w:ascii="Helvetica" w:hAnsi="Helvetica"/>
          <w:sz w:val="20"/>
          <w:szCs w:val="24"/>
        </w:rPr>
        <w:t xml:space="preserve"> jungtį su padidintu klijuojamo paviršiaus plotu; </w:t>
      </w:r>
    </w:p>
    <w:p w14:paraId="21B8D1BC" w14:textId="2F235447" w:rsidR="0018473C" w:rsidRPr="0054346B" w:rsidRDefault="00436A51" w:rsidP="0054346B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r w:rsidRPr="0054346B">
        <w:rPr>
          <w:rFonts w:ascii="Helvetica" w:hAnsi="Helvetica"/>
          <w:sz w:val="20"/>
          <w:szCs w:val="24"/>
        </w:rPr>
        <w:t>- modulių klijuojamus paviršius jungiantis klijų sluoksnis, veikiamas šlyties jėga, taip padidinant gaunamos jungties mechaninį atsparumą.</w:t>
      </w:r>
    </w:p>
    <w:sectPr w:rsidR="0018473C" w:rsidRPr="0054346B" w:rsidSect="0054346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F5D9" w14:textId="77777777" w:rsidR="000F02E0" w:rsidRDefault="000F02E0" w:rsidP="0054346B">
      <w:pPr>
        <w:spacing w:after="0" w:line="240" w:lineRule="auto"/>
      </w:pPr>
      <w:r>
        <w:separator/>
      </w:r>
    </w:p>
  </w:endnote>
  <w:endnote w:type="continuationSeparator" w:id="0">
    <w:p w14:paraId="49CD0DA6" w14:textId="77777777" w:rsidR="000F02E0" w:rsidRDefault="000F02E0" w:rsidP="0054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BC10" w14:textId="77777777" w:rsidR="000F02E0" w:rsidRDefault="000F02E0" w:rsidP="0054346B">
      <w:pPr>
        <w:spacing w:after="0" w:line="240" w:lineRule="auto"/>
      </w:pPr>
      <w:r>
        <w:separator/>
      </w:r>
    </w:p>
  </w:footnote>
  <w:footnote w:type="continuationSeparator" w:id="0">
    <w:p w14:paraId="77EEDA4C" w14:textId="77777777" w:rsidR="000F02E0" w:rsidRDefault="000F02E0" w:rsidP="00543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57"/>
    <w:rsid w:val="0000726D"/>
    <w:rsid w:val="0004337C"/>
    <w:rsid w:val="00063D45"/>
    <w:rsid w:val="000657CC"/>
    <w:rsid w:val="00084AC0"/>
    <w:rsid w:val="00091494"/>
    <w:rsid w:val="000B1DE7"/>
    <w:rsid w:val="000F02E0"/>
    <w:rsid w:val="00100598"/>
    <w:rsid w:val="001340E0"/>
    <w:rsid w:val="00142022"/>
    <w:rsid w:val="0018473C"/>
    <w:rsid w:val="001A66DC"/>
    <w:rsid w:val="001D55F6"/>
    <w:rsid w:val="00220F37"/>
    <w:rsid w:val="00227BF5"/>
    <w:rsid w:val="00276E95"/>
    <w:rsid w:val="0028658E"/>
    <w:rsid w:val="002C447F"/>
    <w:rsid w:val="002D2F3D"/>
    <w:rsid w:val="002F3283"/>
    <w:rsid w:val="002F52E4"/>
    <w:rsid w:val="003157EF"/>
    <w:rsid w:val="003215A7"/>
    <w:rsid w:val="003221D8"/>
    <w:rsid w:val="003315F6"/>
    <w:rsid w:val="0033564B"/>
    <w:rsid w:val="0036065D"/>
    <w:rsid w:val="003848D0"/>
    <w:rsid w:val="003A00DC"/>
    <w:rsid w:val="003C2A5A"/>
    <w:rsid w:val="003C4F3F"/>
    <w:rsid w:val="003D5506"/>
    <w:rsid w:val="00411908"/>
    <w:rsid w:val="00436A51"/>
    <w:rsid w:val="00456808"/>
    <w:rsid w:val="004859D0"/>
    <w:rsid w:val="004B1648"/>
    <w:rsid w:val="004B4213"/>
    <w:rsid w:val="004B64B8"/>
    <w:rsid w:val="004F002F"/>
    <w:rsid w:val="00504F54"/>
    <w:rsid w:val="00511771"/>
    <w:rsid w:val="00526957"/>
    <w:rsid w:val="00536D9A"/>
    <w:rsid w:val="00540655"/>
    <w:rsid w:val="0054346B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80D1C"/>
    <w:rsid w:val="00890960"/>
    <w:rsid w:val="008B787F"/>
    <w:rsid w:val="008E1C0A"/>
    <w:rsid w:val="008E2841"/>
    <w:rsid w:val="00904B41"/>
    <w:rsid w:val="00947F90"/>
    <w:rsid w:val="009834FF"/>
    <w:rsid w:val="009D6F6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02CE7"/>
    <w:rsid w:val="00C055A5"/>
    <w:rsid w:val="00C211B4"/>
    <w:rsid w:val="00CE2C39"/>
    <w:rsid w:val="00D47BE4"/>
    <w:rsid w:val="00D61739"/>
    <w:rsid w:val="00D94C7D"/>
    <w:rsid w:val="00DC1716"/>
    <w:rsid w:val="00DC6934"/>
    <w:rsid w:val="00DE0809"/>
    <w:rsid w:val="00DE1DF7"/>
    <w:rsid w:val="00EE464B"/>
    <w:rsid w:val="00EF5B7D"/>
    <w:rsid w:val="00F20677"/>
    <w:rsid w:val="00F63A5B"/>
    <w:rsid w:val="00F848A6"/>
    <w:rsid w:val="00F85883"/>
    <w:rsid w:val="00FD0CF3"/>
    <w:rsid w:val="00FD30A9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F2FCD"/>
  <w15:chartTrackingRefBased/>
  <w15:docId w15:val="{A6C59796-8C77-4A38-AB6C-01290385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526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6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6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6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6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6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6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6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6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6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6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6957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6957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69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69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69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69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6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6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6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695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69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695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6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6957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6957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434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346B"/>
  </w:style>
  <w:style w:type="paragraph" w:styleId="Porat">
    <w:name w:val="footer"/>
    <w:basedOn w:val="prastasis"/>
    <w:link w:val="PoratDiagrama"/>
    <w:uiPriority w:val="99"/>
    <w:unhideWhenUsed/>
    <w:rsid w:val="0054346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22</cp:revision>
  <dcterms:created xsi:type="dcterms:W3CDTF">2024-08-29T08:07:00Z</dcterms:created>
  <dcterms:modified xsi:type="dcterms:W3CDTF">2025-09-05T08:26:00Z</dcterms:modified>
</cp:coreProperties>
</file>