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A290" w14:textId="0ECE1A78" w:rsidR="008C0444" w:rsidRPr="008C0444" w:rsidRDefault="008C0444" w:rsidP="008C0444">
      <w:pPr>
        <w:spacing w:after="0" w:line="360" w:lineRule="auto"/>
        <w:ind w:firstLine="567"/>
        <w:jc w:val="both"/>
        <w:rPr>
          <w:rFonts w:ascii="Helvetica" w:hAnsi="Helvetica" w:cs="Helvetica"/>
          <w:sz w:val="20"/>
        </w:rPr>
      </w:pPr>
      <w:r w:rsidRPr="008C0444">
        <w:rPr>
          <w:rFonts w:ascii="Helvetica" w:hAnsi="Helvetica" w:cs="Helvetica"/>
          <w:sz w:val="20"/>
        </w:rPr>
        <w:t>1. Elektrocheminė celė, skirta matavimams skenuojančiu elektrocheminiu mikroskopu, apimanti dėžės pavidalo korpusą (4), kurio viduje yra išdėstyti palyginamasis elektrodas (8), pagalbinis elektrodas (9), skenuojančio elektrocheminio mikroskopo darbinis elektrodas (2), turintis galimybę skenuoti mėginio paviršių trimis kryptimis (x, y, z) ir priemonė tiriamajam mėginiui padėti, kur korpuso (4) vidus pritaikytas užpildymui skystu elektrolitu (12) taip, kad elektrolitas (12) būtų fiziniame kontakte su minėtais elektrodais (8), (9), elektrocheminio mikroskopo darbiniu elektrodu (2) ir priemone tiriamajam mėginiui padėti,</w:t>
      </w:r>
      <w:r w:rsidRPr="008C0444">
        <w:rPr>
          <w:rFonts w:ascii="Helvetica" w:hAnsi="Helvetica" w:cs="Helvetica"/>
          <w:sz w:val="20"/>
        </w:rPr>
        <w:t xml:space="preserve"> </w:t>
      </w:r>
      <w:r>
        <w:rPr>
          <w:rFonts w:ascii="Helvetica" w:hAnsi="Helvetica" w:cs="Helvetica"/>
          <w:sz w:val="20"/>
        </w:rPr>
        <w:t xml:space="preserve"> </w:t>
      </w:r>
      <w:r w:rsidRPr="008C0444">
        <w:rPr>
          <w:rFonts w:ascii="Helvetica" w:hAnsi="Helvetica" w:cs="Helvetica"/>
          <w:sz w:val="20"/>
        </w:rPr>
        <w:t>b e s i s k i r i a n t i</w:t>
      </w:r>
      <w:r>
        <w:rPr>
          <w:rFonts w:ascii="Helvetica" w:hAnsi="Helvetica" w:cs="Helvetica"/>
          <w:sz w:val="20"/>
        </w:rPr>
        <w:t xml:space="preserve"> </w:t>
      </w:r>
      <w:r w:rsidRPr="008C0444">
        <w:rPr>
          <w:rFonts w:ascii="Helvetica" w:hAnsi="Helvetica" w:cs="Helvetica"/>
          <w:sz w:val="20"/>
        </w:rPr>
        <w:t xml:space="preserve"> </w:t>
      </w:r>
      <w:r w:rsidRPr="008C0444">
        <w:rPr>
          <w:rFonts w:ascii="Helvetica" w:hAnsi="Helvetica" w:cs="Helvetica"/>
          <w:sz w:val="20"/>
        </w:rPr>
        <w:t xml:space="preserve">tuo, kad priemone tiriamajam mėginiui padėti yra plokščias pagrindas (3) iš elektrolitui atsparios medžiagos, ant kurio plokštumos jos kraštuose vienas priešais kitą yra užnešti palyginamasis elektrodas (8) ir pagalbinis elektrodas (9) ir išdėstyti vienoje tiesėje su </w:t>
      </w:r>
      <w:proofErr w:type="spellStart"/>
      <w:r w:rsidRPr="008C0444">
        <w:rPr>
          <w:rFonts w:ascii="Helvetica" w:hAnsi="Helvetica" w:cs="Helvetica"/>
          <w:sz w:val="20"/>
        </w:rPr>
        <w:t>viduriniąja</w:t>
      </w:r>
      <w:proofErr w:type="spellEnd"/>
      <w:r w:rsidRPr="008C0444">
        <w:rPr>
          <w:rFonts w:ascii="Helvetica" w:hAnsi="Helvetica" w:cs="Helvetica"/>
          <w:sz w:val="20"/>
        </w:rPr>
        <w:t xml:space="preserve"> pagrindo (3) dalimi, skirta tiriamajam mėginiui padėti bei nutolę nuo </w:t>
      </w:r>
      <w:proofErr w:type="spellStart"/>
      <w:r w:rsidRPr="008C0444">
        <w:rPr>
          <w:rFonts w:ascii="Helvetica" w:hAnsi="Helvetica" w:cs="Helvetica"/>
          <w:sz w:val="20"/>
        </w:rPr>
        <w:t>viduriniosios</w:t>
      </w:r>
      <w:proofErr w:type="spellEnd"/>
      <w:r w:rsidRPr="008C0444">
        <w:rPr>
          <w:rFonts w:ascii="Helvetica" w:hAnsi="Helvetica" w:cs="Helvetica"/>
          <w:sz w:val="20"/>
        </w:rPr>
        <w:t xml:space="preserve"> pagrindo (3) dalies vienodu atstumu, o minėtas darbinis elektrodas (2) išdėstytas statmenai pagrindo (3) plokštumai ties jo viduriu; </w:t>
      </w:r>
    </w:p>
    <w:p w14:paraId="4F394AB3" w14:textId="77777777" w:rsidR="008C0444" w:rsidRPr="008C0444" w:rsidRDefault="008C0444" w:rsidP="008C0444">
      <w:pPr>
        <w:spacing w:after="0" w:line="360" w:lineRule="auto"/>
        <w:jc w:val="both"/>
        <w:rPr>
          <w:rFonts w:ascii="Helvetica" w:hAnsi="Helvetica" w:cs="Helvetica"/>
          <w:sz w:val="20"/>
        </w:rPr>
      </w:pPr>
      <w:r w:rsidRPr="008C0444">
        <w:rPr>
          <w:rFonts w:ascii="Helvetica" w:hAnsi="Helvetica" w:cs="Helvetica"/>
          <w:sz w:val="20"/>
        </w:rPr>
        <w:t>kur celės korpusas (4) turi dangtelį (1), skirtą pagrindui (3) su užneštais palyginamuoju elektrodu (8) ir pagalbiniu elektrodu (9) fiksuoti korpuse (4) per sandarinimo elementą (11);</w:t>
      </w:r>
    </w:p>
    <w:p w14:paraId="63F398F1" w14:textId="77777777" w:rsidR="008C0444" w:rsidRPr="008C0444" w:rsidRDefault="008C0444" w:rsidP="008C0444">
      <w:pPr>
        <w:spacing w:after="0" w:line="360" w:lineRule="auto"/>
        <w:jc w:val="both"/>
        <w:rPr>
          <w:rFonts w:ascii="Helvetica" w:hAnsi="Helvetica" w:cs="Helvetica"/>
          <w:sz w:val="20"/>
        </w:rPr>
      </w:pPr>
      <w:r w:rsidRPr="008C0444">
        <w:rPr>
          <w:rFonts w:ascii="Helvetica" w:hAnsi="Helvetica" w:cs="Helvetica"/>
          <w:sz w:val="20"/>
        </w:rPr>
        <w:t xml:space="preserve">kur pagalbinio elektrodo (9) paviršiaus plotas yra žymiai didesnis už darbinio elektrodo (2) aktyvųjį plotą, užtikrinant tolygų srovės pasiskirstymą ir stabilų potencialą celėje bei didesnis už palyginamojo elektrodo (8) paviršiaus plotą; </w:t>
      </w:r>
    </w:p>
    <w:p w14:paraId="133F4AE4" w14:textId="77777777" w:rsidR="008C0444" w:rsidRPr="008C0444" w:rsidRDefault="008C0444" w:rsidP="008C0444">
      <w:pPr>
        <w:spacing w:after="0" w:line="360" w:lineRule="auto"/>
        <w:jc w:val="both"/>
        <w:rPr>
          <w:rFonts w:ascii="Helvetica" w:hAnsi="Helvetica" w:cs="Helvetica"/>
          <w:sz w:val="20"/>
        </w:rPr>
      </w:pPr>
      <w:r w:rsidRPr="008C0444">
        <w:rPr>
          <w:rFonts w:ascii="Helvetica" w:hAnsi="Helvetica" w:cs="Helvetica"/>
          <w:sz w:val="20"/>
        </w:rPr>
        <w:t>kur palyginamojo elektrodo (8) ir pagalbinio elektrodo (9) atitinkami išvadai (7) ir (6) yra išvesti per pagrindą (3) į apatinę jo pusę.</w:t>
      </w:r>
    </w:p>
    <w:p w14:paraId="361ACCCE" w14:textId="77777777" w:rsidR="008C0444" w:rsidRPr="008C0444" w:rsidRDefault="008C0444" w:rsidP="008C0444">
      <w:pPr>
        <w:spacing w:after="0" w:line="360" w:lineRule="auto"/>
        <w:jc w:val="both"/>
        <w:rPr>
          <w:rFonts w:ascii="Helvetica" w:hAnsi="Helvetica" w:cs="Helvetica"/>
          <w:sz w:val="20"/>
        </w:rPr>
      </w:pPr>
    </w:p>
    <w:p w14:paraId="7E28D189" w14:textId="35277F33" w:rsidR="008C0444" w:rsidRPr="008C0444" w:rsidRDefault="008C0444" w:rsidP="008C0444">
      <w:pPr>
        <w:spacing w:after="0" w:line="360" w:lineRule="auto"/>
        <w:ind w:firstLine="567"/>
        <w:jc w:val="both"/>
        <w:rPr>
          <w:rFonts w:ascii="Helvetica" w:hAnsi="Helvetica" w:cs="Helvetica"/>
          <w:sz w:val="20"/>
        </w:rPr>
      </w:pPr>
      <w:r w:rsidRPr="008C0444">
        <w:rPr>
          <w:rFonts w:ascii="Helvetica" w:hAnsi="Helvetica" w:cs="Helvetica"/>
          <w:sz w:val="20"/>
        </w:rPr>
        <w:t>2. Celė pagal 1 punktą,</w:t>
      </w:r>
      <w:r w:rsidRPr="008C0444">
        <w:rPr>
          <w:rFonts w:ascii="Helvetica" w:hAnsi="Helvetica" w:cs="Helvetica"/>
          <w:sz w:val="20"/>
        </w:rPr>
        <w:t xml:space="preserve"> </w:t>
      </w:r>
      <w:r>
        <w:rPr>
          <w:rFonts w:ascii="Helvetica" w:hAnsi="Helvetica" w:cs="Helvetica"/>
          <w:sz w:val="20"/>
        </w:rPr>
        <w:t xml:space="preserve"> </w:t>
      </w:r>
      <w:r w:rsidRPr="008C0444">
        <w:rPr>
          <w:rFonts w:ascii="Helvetica" w:hAnsi="Helvetica" w:cs="Helvetica"/>
          <w:sz w:val="20"/>
        </w:rPr>
        <w:t>b e s i s k i r i a n t i</w:t>
      </w:r>
      <w:r w:rsidRPr="008C0444">
        <w:rPr>
          <w:rFonts w:ascii="Helvetica" w:hAnsi="Helvetica" w:cs="Helvetica"/>
          <w:sz w:val="20"/>
        </w:rPr>
        <w:t xml:space="preserve"> </w:t>
      </w:r>
      <w:r>
        <w:rPr>
          <w:rFonts w:ascii="Helvetica" w:hAnsi="Helvetica" w:cs="Helvetica"/>
          <w:sz w:val="20"/>
        </w:rPr>
        <w:t xml:space="preserve"> </w:t>
      </w:r>
      <w:r w:rsidRPr="008C0444">
        <w:rPr>
          <w:rFonts w:ascii="Helvetica" w:hAnsi="Helvetica" w:cs="Helvetica"/>
          <w:sz w:val="20"/>
        </w:rPr>
        <w:t>tuo, kad korpusas (4) yra cilindrinės dėžės pavidalo, o plokščiasis pagrindas (3) yra disko pavidalo.</w:t>
      </w:r>
    </w:p>
    <w:p w14:paraId="6C979E31" w14:textId="77777777" w:rsidR="008C0444" w:rsidRPr="008C0444" w:rsidRDefault="008C0444" w:rsidP="008C0444">
      <w:pPr>
        <w:spacing w:after="0" w:line="360" w:lineRule="auto"/>
        <w:ind w:firstLine="567"/>
        <w:jc w:val="both"/>
        <w:rPr>
          <w:rFonts w:ascii="Helvetica" w:hAnsi="Helvetica" w:cs="Helvetica"/>
          <w:sz w:val="20"/>
        </w:rPr>
      </w:pPr>
    </w:p>
    <w:p w14:paraId="7EFB6442" w14:textId="5BE08710" w:rsidR="008C0444" w:rsidRPr="008C0444" w:rsidRDefault="008C0444" w:rsidP="008C0444">
      <w:pPr>
        <w:spacing w:after="0" w:line="360" w:lineRule="auto"/>
        <w:ind w:firstLine="567"/>
        <w:jc w:val="both"/>
        <w:rPr>
          <w:rFonts w:ascii="Helvetica" w:hAnsi="Helvetica" w:cs="Helvetica"/>
          <w:sz w:val="20"/>
        </w:rPr>
      </w:pPr>
      <w:r w:rsidRPr="008C0444">
        <w:rPr>
          <w:rFonts w:ascii="Helvetica" w:hAnsi="Helvetica" w:cs="Helvetica"/>
          <w:sz w:val="20"/>
        </w:rPr>
        <w:t>3. Celė pagal bet kurį iš ankstesnių punktų,</w:t>
      </w:r>
      <w:r w:rsidRPr="008C0444">
        <w:rPr>
          <w:rFonts w:ascii="Helvetica" w:hAnsi="Helvetica" w:cs="Helvetica"/>
          <w:sz w:val="20"/>
        </w:rPr>
        <w:t xml:space="preserve"> </w:t>
      </w:r>
      <w:r>
        <w:rPr>
          <w:rFonts w:ascii="Helvetica" w:hAnsi="Helvetica" w:cs="Helvetica"/>
          <w:sz w:val="20"/>
        </w:rPr>
        <w:t xml:space="preserve"> b</w:t>
      </w:r>
      <w:r w:rsidRPr="008C0444">
        <w:rPr>
          <w:rFonts w:ascii="Helvetica" w:hAnsi="Helvetica" w:cs="Helvetica"/>
          <w:sz w:val="20"/>
        </w:rPr>
        <w:t xml:space="preserve"> e s i s k i r i a n t i</w:t>
      </w:r>
      <w:r w:rsidRPr="008C0444">
        <w:rPr>
          <w:rFonts w:ascii="Helvetica" w:hAnsi="Helvetica" w:cs="Helvetica"/>
          <w:sz w:val="20"/>
        </w:rPr>
        <w:t xml:space="preserve"> </w:t>
      </w:r>
      <w:r>
        <w:rPr>
          <w:rFonts w:ascii="Helvetica" w:hAnsi="Helvetica" w:cs="Helvetica"/>
          <w:sz w:val="20"/>
        </w:rPr>
        <w:t xml:space="preserve"> </w:t>
      </w:r>
      <w:r w:rsidRPr="008C0444">
        <w:rPr>
          <w:rFonts w:ascii="Helvetica" w:hAnsi="Helvetica" w:cs="Helvetica"/>
          <w:sz w:val="20"/>
        </w:rPr>
        <w:t>tuo, kad elektrolitui atspari medžiaga iš kurios pagamintas plokščiasis pagrindas (3) yra stiklas.</w:t>
      </w:r>
    </w:p>
    <w:p w14:paraId="0B0F7FAA" w14:textId="77777777" w:rsidR="008C0444" w:rsidRPr="008C0444" w:rsidRDefault="008C0444" w:rsidP="008C0444">
      <w:pPr>
        <w:spacing w:after="0" w:line="360" w:lineRule="auto"/>
        <w:ind w:firstLine="567"/>
        <w:jc w:val="both"/>
        <w:rPr>
          <w:rFonts w:ascii="Helvetica" w:hAnsi="Helvetica" w:cs="Helvetica"/>
          <w:sz w:val="20"/>
        </w:rPr>
      </w:pPr>
    </w:p>
    <w:p w14:paraId="0D4242F9" w14:textId="532418A8" w:rsidR="008C0444" w:rsidRPr="008C0444" w:rsidRDefault="008C0444" w:rsidP="008C0444">
      <w:pPr>
        <w:spacing w:after="0" w:line="360" w:lineRule="auto"/>
        <w:ind w:firstLine="567"/>
        <w:jc w:val="both"/>
        <w:rPr>
          <w:rFonts w:ascii="Helvetica" w:hAnsi="Helvetica" w:cs="Helvetica"/>
          <w:sz w:val="20"/>
        </w:rPr>
      </w:pPr>
      <w:r w:rsidRPr="008C0444">
        <w:rPr>
          <w:rFonts w:ascii="Helvetica" w:hAnsi="Helvetica" w:cs="Helvetica"/>
          <w:sz w:val="20"/>
        </w:rPr>
        <w:t>4. Celė pagal bet kurį iš ankstesnių punktų,</w:t>
      </w:r>
      <w:r w:rsidRPr="008C0444">
        <w:rPr>
          <w:rFonts w:ascii="Helvetica" w:hAnsi="Helvetica" w:cs="Helvetica"/>
          <w:sz w:val="20"/>
        </w:rPr>
        <w:t xml:space="preserve"> </w:t>
      </w:r>
      <w:r>
        <w:rPr>
          <w:rFonts w:ascii="Helvetica" w:hAnsi="Helvetica" w:cs="Helvetica"/>
          <w:sz w:val="20"/>
        </w:rPr>
        <w:t xml:space="preserve"> </w:t>
      </w:r>
      <w:r w:rsidRPr="008C0444">
        <w:rPr>
          <w:rFonts w:ascii="Helvetica" w:hAnsi="Helvetica" w:cs="Helvetica"/>
          <w:sz w:val="20"/>
        </w:rPr>
        <w:t>b e s i s k i r i a n t i</w:t>
      </w:r>
      <w:r w:rsidRPr="008C0444">
        <w:rPr>
          <w:rFonts w:ascii="Helvetica" w:hAnsi="Helvetica" w:cs="Helvetica"/>
          <w:sz w:val="20"/>
        </w:rPr>
        <w:t xml:space="preserve"> </w:t>
      </w:r>
      <w:r>
        <w:rPr>
          <w:rFonts w:ascii="Helvetica" w:hAnsi="Helvetica" w:cs="Helvetica"/>
          <w:sz w:val="20"/>
        </w:rPr>
        <w:t xml:space="preserve"> </w:t>
      </w:r>
      <w:r w:rsidRPr="008C0444">
        <w:rPr>
          <w:rFonts w:ascii="Helvetica" w:hAnsi="Helvetica" w:cs="Helvetica"/>
          <w:sz w:val="20"/>
        </w:rPr>
        <w:t>tuo, kad pagalbinio elektrodo (9) paviršiaus plotas yra 3–10 kartų didesnis už darbinio elektrodo (2) aktyvųjį plotą.</w:t>
      </w:r>
    </w:p>
    <w:p w14:paraId="06336115" w14:textId="77777777" w:rsidR="008C0444" w:rsidRPr="008C0444" w:rsidRDefault="008C0444" w:rsidP="008C0444">
      <w:pPr>
        <w:spacing w:after="0" w:line="360" w:lineRule="auto"/>
        <w:ind w:firstLine="567"/>
        <w:jc w:val="both"/>
        <w:rPr>
          <w:rFonts w:ascii="Helvetica" w:hAnsi="Helvetica" w:cs="Helvetica"/>
          <w:sz w:val="20"/>
        </w:rPr>
      </w:pPr>
    </w:p>
    <w:p w14:paraId="420FFBD6" w14:textId="75583B7F" w:rsidR="008C0444" w:rsidRPr="008C0444" w:rsidRDefault="008C0444" w:rsidP="008C0444">
      <w:pPr>
        <w:spacing w:after="0" w:line="360" w:lineRule="auto"/>
        <w:ind w:firstLine="567"/>
        <w:jc w:val="both"/>
        <w:rPr>
          <w:rFonts w:ascii="Helvetica" w:hAnsi="Helvetica" w:cs="Helvetica"/>
          <w:sz w:val="20"/>
        </w:rPr>
      </w:pPr>
      <w:r w:rsidRPr="008C0444">
        <w:rPr>
          <w:rFonts w:ascii="Helvetica" w:hAnsi="Helvetica" w:cs="Helvetica"/>
          <w:sz w:val="20"/>
        </w:rPr>
        <w:t>5. Celė pagal bet kurį iš ankstesnių punktų,</w:t>
      </w:r>
      <w:r w:rsidRPr="008C0444">
        <w:rPr>
          <w:rFonts w:ascii="Helvetica" w:hAnsi="Helvetica" w:cs="Helvetica"/>
          <w:sz w:val="20"/>
        </w:rPr>
        <w:t xml:space="preserve"> </w:t>
      </w:r>
      <w:r>
        <w:rPr>
          <w:rFonts w:ascii="Helvetica" w:hAnsi="Helvetica" w:cs="Helvetica"/>
          <w:sz w:val="20"/>
        </w:rPr>
        <w:t xml:space="preserve"> </w:t>
      </w:r>
      <w:r w:rsidRPr="008C0444">
        <w:rPr>
          <w:rFonts w:ascii="Helvetica" w:hAnsi="Helvetica" w:cs="Helvetica"/>
          <w:sz w:val="20"/>
        </w:rPr>
        <w:t>b e s i s k i r i a n t i</w:t>
      </w:r>
      <w:r w:rsidRPr="008C0444">
        <w:rPr>
          <w:rFonts w:ascii="Helvetica" w:hAnsi="Helvetica" w:cs="Helvetica"/>
          <w:sz w:val="20"/>
        </w:rPr>
        <w:t xml:space="preserve"> </w:t>
      </w:r>
      <w:r>
        <w:rPr>
          <w:rFonts w:ascii="Helvetica" w:hAnsi="Helvetica" w:cs="Helvetica"/>
          <w:sz w:val="20"/>
        </w:rPr>
        <w:t xml:space="preserve"> </w:t>
      </w:r>
      <w:r w:rsidRPr="008C0444">
        <w:rPr>
          <w:rFonts w:ascii="Helvetica" w:hAnsi="Helvetica" w:cs="Helvetica"/>
          <w:sz w:val="20"/>
        </w:rPr>
        <w:t>tuo, kad pagalbinio elektrodo (9) paviršiaus plotas yra didesnis už palyginamojo elektrodo (8) paviršiaus plotą ne daugiau nei 10 kartų.</w:t>
      </w:r>
    </w:p>
    <w:p w14:paraId="74872C4A" w14:textId="77777777" w:rsidR="008C0444" w:rsidRPr="008C0444" w:rsidRDefault="008C0444" w:rsidP="008C0444">
      <w:pPr>
        <w:spacing w:after="0" w:line="360" w:lineRule="auto"/>
        <w:ind w:firstLine="567"/>
        <w:jc w:val="both"/>
        <w:rPr>
          <w:rFonts w:ascii="Helvetica" w:hAnsi="Helvetica" w:cs="Helvetica"/>
          <w:sz w:val="20"/>
        </w:rPr>
      </w:pPr>
    </w:p>
    <w:p w14:paraId="7A3D0F1D" w14:textId="7E891B64" w:rsidR="008C0444" w:rsidRPr="008C0444" w:rsidRDefault="008C0444" w:rsidP="008C0444">
      <w:pPr>
        <w:spacing w:after="0" w:line="360" w:lineRule="auto"/>
        <w:ind w:firstLine="567"/>
        <w:jc w:val="both"/>
        <w:rPr>
          <w:rFonts w:ascii="Helvetica" w:hAnsi="Helvetica" w:cs="Helvetica"/>
          <w:sz w:val="20"/>
        </w:rPr>
      </w:pPr>
      <w:r w:rsidRPr="008C0444">
        <w:rPr>
          <w:rFonts w:ascii="Helvetica" w:hAnsi="Helvetica" w:cs="Helvetica"/>
          <w:sz w:val="20"/>
        </w:rPr>
        <w:t>6. Celė pagal 1 punktą,</w:t>
      </w:r>
      <w:r w:rsidRPr="008C0444">
        <w:rPr>
          <w:rFonts w:ascii="Helvetica" w:hAnsi="Helvetica" w:cs="Helvetica"/>
          <w:sz w:val="20"/>
        </w:rPr>
        <w:t xml:space="preserve"> </w:t>
      </w:r>
      <w:r>
        <w:rPr>
          <w:rFonts w:ascii="Helvetica" w:hAnsi="Helvetica" w:cs="Helvetica"/>
          <w:sz w:val="20"/>
        </w:rPr>
        <w:t xml:space="preserve"> </w:t>
      </w:r>
      <w:r w:rsidRPr="008C0444">
        <w:rPr>
          <w:rFonts w:ascii="Helvetica" w:hAnsi="Helvetica" w:cs="Helvetica"/>
          <w:sz w:val="20"/>
        </w:rPr>
        <w:t>b e s i s k i r i a n t i</w:t>
      </w:r>
      <w:r>
        <w:rPr>
          <w:rFonts w:ascii="Helvetica" w:hAnsi="Helvetica" w:cs="Helvetica"/>
          <w:sz w:val="20"/>
        </w:rPr>
        <w:t xml:space="preserve"> </w:t>
      </w:r>
      <w:r w:rsidRPr="008C0444">
        <w:rPr>
          <w:rFonts w:ascii="Helvetica" w:hAnsi="Helvetica" w:cs="Helvetica"/>
          <w:sz w:val="20"/>
        </w:rPr>
        <w:t xml:space="preserve"> </w:t>
      </w:r>
      <w:r w:rsidRPr="008C0444">
        <w:rPr>
          <w:rFonts w:ascii="Helvetica" w:hAnsi="Helvetica" w:cs="Helvetica"/>
          <w:sz w:val="20"/>
        </w:rPr>
        <w:t>tuo, kad pagalbinis elektrodas 9 yra pagamintas iš aukso arba platinos.</w:t>
      </w:r>
    </w:p>
    <w:p w14:paraId="239307D8" w14:textId="77777777" w:rsidR="008C0444" w:rsidRPr="008C0444" w:rsidRDefault="008C0444" w:rsidP="008C0444">
      <w:pPr>
        <w:spacing w:after="0" w:line="360" w:lineRule="auto"/>
        <w:ind w:firstLine="567"/>
        <w:jc w:val="both"/>
        <w:rPr>
          <w:rFonts w:ascii="Helvetica" w:hAnsi="Helvetica" w:cs="Helvetica"/>
          <w:sz w:val="20"/>
        </w:rPr>
      </w:pPr>
    </w:p>
    <w:p w14:paraId="158B991E" w14:textId="523D9E41" w:rsidR="0018473C" w:rsidRPr="008C0444" w:rsidRDefault="008C0444" w:rsidP="008C0444">
      <w:pPr>
        <w:spacing w:after="0" w:line="360" w:lineRule="auto"/>
        <w:ind w:firstLine="567"/>
        <w:jc w:val="both"/>
        <w:rPr>
          <w:rFonts w:ascii="Helvetica" w:hAnsi="Helvetica" w:cs="Helvetica"/>
          <w:sz w:val="20"/>
        </w:rPr>
      </w:pPr>
      <w:r w:rsidRPr="008C0444">
        <w:rPr>
          <w:rFonts w:ascii="Helvetica" w:hAnsi="Helvetica" w:cs="Helvetica"/>
          <w:sz w:val="20"/>
        </w:rPr>
        <w:t>7. Celė pagal 1 punktą,</w:t>
      </w:r>
      <w:r w:rsidRPr="008C0444">
        <w:rPr>
          <w:rFonts w:ascii="Helvetica" w:hAnsi="Helvetica" w:cs="Helvetica"/>
          <w:sz w:val="20"/>
        </w:rPr>
        <w:t xml:space="preserve"> </w:t>
      </w:r>
      <w:r>
        <w:rPr>
          <w:rFonts w:ascii="Helvetica" w:hAnsi="Helvetica" w:cs="Helvetica"/>
          <w:sz w:val="20"/>
        </w:rPr>
        <w:t xml:space="preserve"> </w:t>
      </w:r>
      <w:r w:rsidRPr="008C0444">
        <w:rPr>
          <w:rFonts w:ascii="Helvetica" w:hAnsi="Helvetica" w:cs="Helvetica"/>
          <w:sz w:val="20"/>
        </w:rPr>
        <w:t>b e s i s k i r i a n t i</w:t>
      </w:r>
      <w:r w:rsidRPr="008C0444">
        <w:rPr>
          <w:rFonts w:ascii="Helvetica" w:hAnsi="Helvetica" w:cs="Helvetica"/>
          <w:sz w:val="20"/>
        </w:rPr>
        <w:t xml:space="preserve"> </w:t>
      </w:r>
      <w:r>
        <w:rPr>
          <w:rFonts w:ascii="Helvetica" w:hAnsi="Helvetica" w:cs="Helvetica"/>
          <w:sz w:val="20"/>
        </w:rPr>
        <w:t xml:space="preserve"> </w:t>
      </w:r>
      <w:r w:rsidRPr="008C0444">
        <w:rPr>
          <w:rFonts w:ascii="Helvetica" w:hAnsi="Helvetica" w:cs="Helvetica"/>
          <w:sz w:val="20"/>
        </w:rPr>
        <w:t>tuo, kad palyginamasis elektrodas (8) yra pagamintas iš sidabro, padengto sidabro chloridu.</w:t>
      </w:r>
    </w:p>
    <w:sectPr w:rsidR="0018473C" w:rsidRPr="008C0444" w:rsidSect="008C044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4C07" w14:textId="77777777" w:rsidR="008C0444" w:rsidRDefault="008C0444" w:rsidP="008C0444">
      <w:pPr>
        <w:spacing w:after="0" w:line="240" w:lineRule="auto"/>
      </w:pPr>
      <w:r>
        <w:separator/>
      </w:r>
    </w:p>
  </w:endnote>
  <w:endnote w:type="continuationSeparator" w:id="0">
    <w:p w14:paraId="1C4C551A" w14:textId="77777777" w:rsidR="008C0444" w:rsidRDefault="008C0444" w:rsidP="008C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9D39" w14:textId="77777777" w:rsidR="008C0444" w:rsidRDefault="008C0444" w:rsidP="008C0444">
      <w:pPr>
        <w:spacing w:after="0" w:line="240" w:lineRule="auto"/>
      </w:pPr>
      <w:r>
        <w:separator/>
      </w:r>
    </w:p>
  </w:footnote>
  <w:footnote w:type="continuationSeparator" w:id="0">
    <w:p w14:paraId="225AB30A" w14:textId="77777777" w:rsidR="008C0444" w:rsidRDefault="008C0444" w:rsidP="008C0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44"/>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C0444"/>
    <w:rsid w:val="008E1C0A"/>
    <w:rsid w:val="00904B41"/>
    <w:rsid w:val="00943F36"/>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EA083"/>
  <w15:chartTrackingRefBased/>
  <w15:docId w15:val="{07ED6691-04A1-47A7-8AE8-141684ED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8C0444"/>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8C0444"/>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8C0444"/>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8C0444"/>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8C0444"/>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8C044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C044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C044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C044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44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C04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C04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0444"/>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8C0444"/>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C0444"/>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8C0444"/>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C0444"/>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8C0444"/>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8C0444"/>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C0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44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C0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444"/>
    <w:pPr>
      <w:spacing w:before="160"/>
      <w:jc w:val="center"/>
    </w:pPr>
    <w:rPr>
      <w:i/>
      <w:iCs/>
      <w:color w:val="404040" w:themeColor="text1" w:themeTint="BF"/>
    </w:rPr>
  </w:style>
  <w:style w:type="character" w:customStyle="1" w:styleId="QuoteChar">
    <w:name w:val="Quote Char"/>
    <w:basedOn w:val="DefaultParagraphFont"/>
    <w:link w:val="Quote"/>
    <w:uiPriority w:val="29"/>
    <w:rsid w:val="008C0444"/>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8C0444"/>
    <w:pPr>
      <w:ind w:left="720"/>
      <w:contextualSpacing/>
    </w:pPr>
  </w:style>
  <w:style w:type="character" w:styleId="IntenseEmphasis">
    <w:name w:val="Intense Emphasis"/>
    <w:basedOn w:val="DefaultParagraphFont"/>
    <w:uiPriority w:val="21"/>
    <w:qFormat/>
    <w:rsid w:val="008C0444"/>
    <w:rPr>
      <w:i/>
      <w:iCs/>
      <w:color w:val="365F91" w:themeColor="accent1" w:themeShade="BF"/>
    </w:rPr>
  </w:style>
  <w:style w:type="paragraph" w:styleId="IntenseQuote">
    <w:name w:val="Intense Quote"/>
    <w:basedOn w:val="Normal"/>
    <w:next w:val="Normal"/>
    <w:link w:val="IntenseQuoteChar"/>
    <w:uiPriority w:val="30"/>
    <w:qFormat/>
    <w:rsid w:val="008C04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0444"/>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8C0444"/>
    <w:rPr>
      <w:b/>
      <w:bCs/>
      <w:smallCaps/>
      <w:color w:val="365F91" w:themeColor="accent1" w:themeShade="BF"/>
      <w:spacing w:val="5"/>
    </w:rPr>
  </w:style>
  <w:style w:type="paragraph" w:styleId="Header">
    <w:name w:val="header"/>
    <w:basedOn w:val="Normal"/>
    <w:link w:val="HeaderChar"/>
    <w:uiPriority w:val="99"/>
    <w:unhideWhenUsed/>
    <w:rsid w:val="008C04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8C0444"/>
    <w:rPr>
      <w:rFonts w:asciiTheme="majorBidi" w:hAnsiTheme="majorBidi" w:cstheme="majorBidi"/>
      <w:sz w:val="24"/>
      <w:szCs w:val="24"/>
    </w:rPr>
  </w:style>
  <w:style w:type="paragraph" w:styleId="Footer">
    <w:name w:val="footer"/>
    <w:basedOn w:val="Normal"/>
    <w:link w:val="FooterChar"/>
    <w:uiPriority w:val="99"/>
    <w:unhideWhenUsed/>
    <w:rsid w:val="008C04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0444"/>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441</Words>
  <Characters>2272</Characters>
  <Application>Microsoft Office Word</Application>
  <DocSecurity>0</DocSecurity>
  <Lines>38</Lines>
  <Paragraphs>13</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2025-05-26T11:50:00Z</dcterms:created>
  <dcterms:modified xsi:type="dcterms:W3CDTF">2025-05-26T11:53:00Z</dcterms:modified>
</cp:coreProperties>
</file>