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3373" w14:textId="088A4BF0" w:rsidR="00A8598D" w:rsidRPr="004F5DDB" w:rsidRDefault="00A8598D" w:rsidP="004F5DDB">
      <w:pPr>
        <w:pStyle w:val="Sraopastraipa"/>
        <w:spacing w:after="0" w:line="360" w:lineRule="auto"/>
        <w:ind w:left="0" w:firstLine="567"/>
        <w:jc w:val="both"/>
        <w:rPr>
          <w:rFonts w:ascii="Helvetica" w:hAnsi="Helvetica" w:cs="Helvetica"/>
          <w:sz w:val="20"/>
          <w:szCs w:val="24"/>
          <w:lang w:val="lt-LT"/>
        </w:rPr>
      </w:pPr>
      <w:r w:rsidRPr="004F5DDB">
        <w:rPr>
          <w:rFonts w:ascii="Helvetica" w:hAnsi="Helvetica" w:cs="Helvetica"/>
          <w:sz w:val="20"/>
          <w:szCs w:val="24"/>
          <w:lang w:val="lt-LT"/>
        </w:rPr>
        <w:t xml:space="preserve">1. </w:t>
      </w:r>
      <w:r w:rsidRPr="004F5DDB">
        <w:rPr>
          <w:rFonts w:ascii="Helvetica" w:hAnsi="Helvetica" w:cs="Helvetica"/>
          <w:sz w:val="20"/>
          <w:szCs w:val="24"/>
          <w:lang w:val="lt-LT"/>
        </w:rPr>
        <w:t xml:space="preserve">Dviejų nuoseklių pakopų valymo įrenginys skirtas sintetinių dažiklių šalinimui iš vandeninių tirpalų, pasižymintis tuo, kad jį sudaro dvi nuosekliai sujungtos pakopos, iš kurių pirmoji yra elektrocheminė pakopa su įtaisytais elektrodais plastikinėje talpoje, prijungtais prie elektros maitinimo šaltinio, o antroji – </w:t>
      </w:r>
      <w:proofErr w:type="spellStart"/>
      <w:r w:rsidRPr="004F5DDB">
        <w:rPr>
          <w:rFonts w:ascii="Helvetica" w:hAnsi="Helvetica" w:cs="Helvetica"/>
          <w:sz w:val="20"/>
          <w:szCs w:val="24"/>
          <w:lang w:val="lt-LT"/>
        </w:rPr>
        <w:t>adsorbcinė</w:t>
      </w:r>
      <w:proofErr w:type="spellEnd"/>
      <w:r w:rsidRPr="004F5DDB">
        <w:rPr>
          <w:rFonts w:ascii="Helvetica" w:hAnsi="Helvetica" w:cs="Helvetica"/>
          <w:sz w:val="20"/>
          <w:szCs w:val="24"/>
          <w:lang w:val="lt-LT"/>
        </w:rPr>
        <w:t xml:space="preserve"> pakopa, užpildyta aplinkai draugišku </w:t>
      </w:r>
      <w:proofErr w:type="spellStart"/>
      <w:r w:rsidRPr="004F5DDB">
        <w:rPr>
          <w:rFonts w:ascii="Helvetica" w:hAnsi="Helvetica" w:cs="Helvetica"/>
          <w:sz w:val="20"/>
          <w:szCs w:val="24"/>
          <w:lang w:val="lt-LT"/>
        </w:rPr>
        <w:t>adsorbentu</w:t>
      </w:r>
      <w:proofErr w:type="spellEnd"/>
      <w:r w:rsidRPr="004F5DDB">
        <w:rPr>
          <w:rFonts w:ascii="Helvetica" w:hAnsi="Helvetica" w:cs="Helvetica"/>
          <w:sz w:val="20"/>
          <w:szCs w:val="24"/>
          <w:lang w:val="lt-LT"/>
        </w:rPr>
        <w:t xml:space="preserve">, pagamintu iš popieriaus ir kartono atliekų, </w:t>
      </w:r>
      <w:proofErr w:type="spellStart"/>
      <w:r w:rsidRPr="004F5DDB">
        <w:rPr>
          <w:rFonts w:ascii="Helvetica" w:hAnsi="Helvetica" w:cs="Helvetica"/>
          <w:sz w:val="20"/>
          <w:szCs w:val="24"/>
          <w:lang w:val="lt-LT"/>
        </w:rPr>
        <w:t>aerogeliu</w:t>
      </w:r>
      <w:proofErr w:type="spellEnd"/>
      <w:r w:rsidRPr="004F5DDB">
        <w:rPr>
          <w:rFonts w:ascii="Helvetica" w:hAnsi="Helvetica" w:cs="Helvetica"/>
          <w:sz w:val="20"/>
          <w:szCs w:val="24"/>
          <w:lang w:val="lt-LT"/>
        </w:rPr>
        <w:t>,</w:t>
      </w:r>
      <w:r w:rsidR="004F5DDB" w:rsidRPr="004F5DDB">
        <w:rPr>
          <w:rFonts w:ascii="Helvetica" w:hAnsi="Helvetica" w:cs="Helvetica"/>
          <w:sz w:val="20"/>
          <w:szCs w:val="24"/>
          <w:lang w:val="lt-LT"/>
        </w:rPr>
        <w:t xml:space="preserve"> </w:t>
      </w:r>
      <w:r w:rsidR="004F5DDB">
        <w:rPr>
          <w:rFonts w:ascii="Helvetica" w:hAnsi="Helvetica" w:cs="Helvetica"/>
          <w:sz w:val="20"/>
          <w:szCs w:val="24"/>
          <w:lang w:val="lt-LT"/>
        </w:rPr>
        <w:t xml:space="preserve"> </w:t>
      </w:r>
      <w:r w:rsidRPr="004F5DDB">
        <w:rPr>
          <w:rFonts w:ascii="Helvetica" w:hAnsi="Helvetica" w:cs="Helvetica"/>
          <w:sz w:val="20"/>
          <w:szCs w:val="24"/>
          <w:lang w:val="lt-LT"/>
        </w:rPr>
        <w:t>b e s i s k i r i a n t i s</w:t>
      </w:r>
      <w:r w:rsidR="004F5DDB">
        <w:rPr>
          <w:rFonts w:ascii="Helvetica" w:hAnsi="Helvetica" w:cs="Helvetica"/>
          <w:sz w:val="20"/>
          <w:szCs w:val="24"/>
          <w:lang w:val="lt-LT"/>
        </w:rPr>
        <w:t xml:space="preserve"> </w:t>
      </w:r>
      <w:r w:rsidR="004F5DDB" w:rsidRPr="004F5DDB">
        <w:rPr>
          <w:rFonts w:ascii="Helvetica" w:hAnsi="Helvetica" w:cs="Helvetica"/>
          <w:sz w:val="20"/>
          <w:szCs w:val="24"/>
          <w:lang w:val="lt-LT"/>
        </w:rPr>
        <w:t xml:space="preserve"> </w:t>
      </w:r>
      <w:r w:rsidRPr="004F5DDB">
        <w:rPr>
          <w:rFonts w:ascii="Helvetica" w:hAnsi="Helvetica" w:cs="Helvetica"/>
          <w:sz w:val="20"/>
          <w:szCs w:val="24"/>
          <w:lang w:val="lt-LT"/>
        </w:rPr>
        <w:t xml:space="preserve">tuo, kad turi paprastesnę, dviejų pakopų konstrukciją be papildomos </w:t>
      </w:r>
      <w:proofErr w:type="spellStart"/>
      <w:r w:rsidRPr="004F5DDB">
        <w:rPr>
          <w:rFonts w:ascii="Helvetica" w:hAnsi="Helvetica" w:cs="Helvetica"/>
          <w:sz w:val="20"/>
          <w:szCs w:val="24"/>
          <w:lang w:val="lt-LT"/>
        </w:rPr>
        <w:t>oksidantų</w:t>
      </w:r>
      <w:proofErr w:type="spellEnd"/>
      <w:r w:rsidRPr="004F5DDB">
        <w:rPr>
          <w:rFonts w:ascii="Helvetica" w:hAnsi="Helvetica" w:cs="Helvetica"/>
          <w:sz w:val="20"/>
          <w:szCs w:val="24"/>
          <w:lang w:val="lt-LT"/>
        </w:rPr>
        <w:t xml:space="preserve"> šalinimo zonos, pritaikytas konkrečių dažiklių valymui, o ne bendram organinių medžiagų mažinimui.</w:t>
      </w:r>
    </w:p>
    <w:p w14:paraId="7AAFF864" w14:textId="77777777" w:rsidR="004F5DDB" w:rsidRPr="004F5DDB" w:rsidRDefault="004F5DDB" w:rsidP="004F5DDB">
      <w:pPr>
        <w:pStyle w:val="Sraopastraipa"/>
        <w:spacing w:after="0" w:line="360" w:lineRule="auto"/>
        <w:ind w:left="0" w:firstLine="567"/>
        <w:jc w:val="both"/>
        <w:rPr>
          <w:rFonts w:ascii="Helvetica" w:hAnsi="Helvetica" w:cs="Helvetica"/>
          <w:sz w:val="20"/>
          <w:szCs w:val="24"/>
          <w:lang w:val="lt-LT"/>
        </w:rPr>
      </w:pPr>
    </w:p>
    <w:p w14:paraId="1E19908E" w14:textId="7AEF4ECD" w:rsidR="00A8598D" w:rsidRPr="004F5DDB" w:rsidRDefault="00A8598D" w:rsidP="004F5DDB">
      <w:pPr>
        <w:pStyle w:val="Sraopastraipa"/>
        <w:spacing w:after="0" w:line="360" w:lineRule="auto"/>
        <w:ind w:left="0" w:firstLine="567"/>
        <w:jc w:val="both"/>
        <w:rPr>
          <w:rFonts w:ascii="Helvetica" w:hAnsi="Helvetica" w:cs="Helvetica"/>
          <w:sz w:val="20"/>
          <w:szCs w:val="24"/>
          <w:lang w:val="lt-LT"/>
        </w:rPr>
      </w:pPr>
      <w:r w:rsidRPr="004F5DDB">
        <w:rPr>
          <w:rFonts w:ascii="Helvetica" w:hAnsi="Helvetica" w:cs="Helvetica"/>
          <w:sz w:val="20"/>
          <w:szCs w:val="24"/>
          <w:lang w:val="lt-LT"/>
        </w:rPr>
        <w:t xml:space="preserve">2. </w:t>
      </w:r>
      <w:r w:rsidRPr="004F5DDB">
        <w:rPr>
          <w:rFonts w:ascii="Helvetica" w:hAnsi="Helvetica" w:cs="Helvetica"/>
          <w:sz w:val="20"/>
          <w:szCs w:val="24"/>
          <w:lang w:val="lt-LT"/>
        </w:rPr>
        <w:t>Dviejų nuoseklių pakopų valymo įrenginys pagal 1 apibrėžties punktą,</w:t>
      </w:r>
      <w:r w:rsidR="004F5DDB" w:rsidRPr="004F5DDB">
        <w:rPr>
          <w:rFonts w:ascii="Helvetica" w:hAnsi="Helvetica" w:cs="Helvetica"/>
          <w:sz w:val="20"/>
          <w:szCs w:val="24"/>
          <w:lang w:val="lt-LT"/>
        </w:rPr>
        <w:t xml:space="preserve"> </w:t>
      </w:r>
      <w:r w:rsidR="004F5DDB">
        <w:rPr>
          <w:rFonts w:ascii="Helvetica" w:hAnsi="Helvetica" w:cs="Helvetica"/>
          <w:sz w:val="20"/>
          <w:szCs w:val="24"/>
          <w:lang w:val="lt-LT"/>
        </w:rPr>
        <w:t xml:space="preserve"> </w:t>
      </w:r>
      <w:r w:rsidRPr="004F5DDB">
        <w:rPr>
          <w:rFonts w:ascii="Helvetica" w:hAnsi="Helvetica" w:cs="Helvetica"/>
          <w:sz w:val="20"/>
          <w:szCs w:val="24"/>
          <w:lang w:val="lt-LT"/>
        </w:rPr>
        <w:t>b e s i s k i r i a n t i s</w:t>
      </w:r>
      <w:r w:rsidR="004F5DDB">
        <w:rPr>
          <w:rFonts w:ascii="Helvetica" w:hAnsi="Helvetica" w:cs="Helvetica"/>
          <w:sz w:val="20"/>
          <w:szCs w:val="24"/>
          <w:lang w:val="lt-LT"/>
        </w:rPr>
        <w:t xml:space="preserve"> </w:t>
      </w:r>
      <w:r w:rsidR="004F5DDB" w:rsidRPr="004F5DDB">
        <w:rPr>
          <w:rFonts w:ascii="Helvetica" w:hAnsi="Helvetica" w:cs="Helvetica"/>
          <w:sz w:val="20"/>
          <w:szCs w:val="24"/>
          <w:lang w:val="lt-LT"/>
        </w:rPr>
        <w:t xml:space="preserve"> </w:t>
      </w:r>
      <w:r w:rsidRPr="004F5DDB">
        <w:rPr>
          <w:rFonts w:ascii="Helvetica" w:hAnsi="Helvetica" w:cs="Helvetica"/>
          <w:sz w:val="20"/>
          <w:szCs w:val="24"/>
          <w:lang w:val="lt-LT"/>
        </w:rPr>
        <w:t xml:space="preserve">tuo, kad pirmoje nuotekų valymo įrenginio talpoje elektrodai yra išdėstyti monopoline seka. </w:t>
      </w:r>
    </w:p>
    <w:p w14:paraId="63D2A1AF" w14:textId="77777777" w:rsidR="004F5DDB" w:rsidRPr="004F5DDB" w:rsidRDefault="004F5DDB" w:rsidP="004F5DDB">
      <w:pPr>
        <w:pStyle w:val="Sraopastraipa"/>
        <w:spacing w:after="0" w:line="360" w:lineRule="auto"/>
        <w:ind w:left="0" w:firstLine="567"/>
        <w:jc w:val="both"/>
        <w:rPr>
          <w:rFonts w:ascii="Helvetica" w:hAnsi="Helvetica" w:cs="Helvetica"/>
          <w:sz w:val="20"/>
          <w:szCs w:val="24"/>
          <w:lang w:val="lt-LT"/>
        </w:rPr>
      </w:pPr>
    </w:p>
    <w:p w14:paraId="41B2D0C7" w14:textId="2FA7EE91" w:rsidR="0018473C" w:rsidRPr="004F5DDB" w:rsidRDefault="00A8598D" w:rsidP="004F5DDB">
      <w:pPr>
        <w:pStyle w:val="Sraopastraipa"/>
        <w:spacing w:after="0" w:line="360" w:lineRule="auto"/>
        <w:ind w:left="0" w:firstLine="567"/>
        <w:jc w:val="both"/>
        <w:rPr>
          <w:rFonts w:ascii="Helvetica" w:hAnsi="Helvetica" w:cs="Helvetica"/>
          <w:sz w:val="20"/>
          <w:szCs w:val="24"/>
          <w:lang w:val="lt-LT"/>
        </w:rPr>
      </w:pPr>
      <w:r w:rsidRPr="004F5DDB">
        <w:rPr>
          <w:rFonts w:ascii="Helvetica" w:hAnsi="Helvetica" w:cs="Helvetica"/>
          <w:sz w:val="20"/>
          <w:szCs w:val="24"/>
          <w:lang w:val="lt-LT"/>
        </w:rPr>
        <w:t xml:space="preserve">3. </w:t>
      </w:r>
      <w:r w:rsidRPr="004F5DDB">
        <w:rPr>
          <w:rFonts w:ascii="Helvetica" w:hAnsi="Helvetica" w:cs="Helvetica"/>
          <w:sz w:val="20"/>
          <w:szCs w:val="24"/>
          <w:lang w:val="lt-LT"/>
        </w:rPr>
        <w:t>Dviejų nuoseklių pakopų valymo įrenginys pagal 1 apibrėžties punktą,</w:t>
      </w:r>
      <w:r w:rsidR="004F5DDB" w:rsidRPr="004F5DDB">
        <w:rPr>
          <w:rFonts w:ascii="Helvetica" w:hAnsi="Helvetica" w:cs="Helvetica"/>
          <w:sz w:val="20"/>
          <w:szCs w:val="24"/>
          <w:lang w:val="lt-LT"/>
        </w:rPr>
        <w:t xml:space="preserve"> </w:t>
      </w:r>
      <w:r w:rsidR="004F5DDB">
        <w:rPr>
          <w:rFonts w:ascii="Helvetica" w:hAnsi="Helvetica" w:cs="Helvetica"/>
          <w:sz w:val="20"/>
          <w:szCs w:val="24"/>
          <w:lang w:val="lt-LT"/>
        </w:rPr>
        <w:t xml:space="preserve"> </w:t>
      </w:r>
      <w:r w:rsidRPr="004F5DDB">
        <w:rPr>
          <w:rFonts w:ascii="Helvetica" w:hAnsi="Helvetica" w:cs="Helvetica"/>
          <w:sz w:val="20"/>
          <w:szCs w:val="24"/>
          <w:lang w:val="lt-LT"/>
        </w:rPr>
        <w:t>b e s i s k i r i a n t i s</w:t>
      </w:r>
      <w:r w:rsidR="004F5DDB" w:rsidRPr="004F5DDB">
        <w:rPr>
          <w:rFonts w:ascii="Helvetica" w:hAnsi="Helvetica" w:cs="Helvetica"/>
          <w:sz w:val="20"/>
          <w:szCs w:val="24"/>
          <w:lang w:val="lt-LT"/>
        </w:rPr>
        <w:t xml:space="preserve"> </w:t>
      </w:r>
      <w:r w:rsidR="004F5DDB">
        <w:rPr>
          <w:rFonts w:ascii="Helvetica" w:hAnsi="Helvetica" w:cs="Helvetica"/>
          <w:sz w:val="20"/>
          <w:szCs w:val="24"/>
          <w:lang w:val="lt-LT"/>
        </w:rPr>
        <w:t xml:space="preserve"> </w:t>
      </w:r>
      <w:r w:rsidRPr="004F5DDB">
        <w:rPr>
          <w:rFonts w:ascii="Helvetica" w:hAnsi="Helvetica" w:cs="Helvetica"/>
          <w:sz w:val="20"/>
          <w:szCs w:val="24"/>
          <w:lang w:val="lt-LT"/>
        </w:rPr>
        <w:t xml:space="preserve">tuo, kad antroje nuotekų valymo įrenginio talpoje panardinto </w:t>
      </w:r>
      <w:proofErr w:type="spellStart"/>
      <w:r w:rsidRPr="004F5DDB">
        <w:rPr>
          <w:rFonts w:ascii="Helvetica" w:hAnsi="Helvetica" w:cs="Helvetica"/>
          <w:sz w:val="20"/>
          <w:szCs w:val="24"/>
          <w:lang w:val="lt-LT"/>
        </w:rPr>
        <w:t>adsorbento</w:t>
      </w:r>
      <w:proofErr w:type="spellEnd"/>
      <w:r w:rsidRPr="004F5DDB">
        <w:rPr>
          <w:rFonts w:ascii="Helvetica" w:hAnsi="Helvetica" w:cs="Helvetica"/>
          <w:sz w:val="20"/>
          <w:szCs w:val="24"/>
          <w:lang w:val="lt-LT"/>
        </w:rPr>
        <w:t xml:space="preserve"> </w:t>
      </w:r>
      <w:proofErr w:type="spellStart"/>
      <w:r w:rsidRPr="004F5DDB">
        <w:rPr>
          <w:rFonts w:ascii="Helvetica" w:hAnsi="Helvetica" w:cs="Helvetica"/>
          <w:sz w:val="20"/>
          <w:szCs w:val="24"/>
          <w:lang w:val="lt-LT"/>
        </w:rPr>
        <w:t>aerogelio</w:t>
      </w:r>
      <w:proofErr w:type="spellEnd"/>
      <w:r w:rsidRPr="004F5DDB">
        <w:rPr>
          <w:rFonts w:ascii="Helvetica" w:hAnsi="Helvetica" w:cs="Helvetica"/>
          <w:sz w:val="20"/>
          <w:szCs w:val="24"/>
          <w:lang w:val="lt-LT"/>
        </w:rPr>
        <w:t xml:space="preserve"> sudėtyje gamybos metu panaudoti 5,0 % celiuliozės.</w:t>
      </w:r>
    </w:p>
    <w:sectPr w:rsidR="0018473C" w:rsidRPr="004F5DDB" w:rsidSect="004F5DD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9BB3D" w14:textId="77777777" w:rsidR="00A8598D" w:rsidRDefault="00A8598D" w:rsidP="00A8598D">
      <w:pPr>
        <w:spacing w:after="0" w:line="240" w:lineRule="auto"/>
      </w:pPr>
      <w:r>
        <w:separator/>
      </w:r>
    </w:p>
  </w:endnote>
  <w:endnote w:type="continuationSeparator" w:id="0">
    <w:p w14:paraId="6DD3D697" w14:textId="77777777" w:rsidR="00A8598D" w:rsidRDefault="00A8598D" w:rsidP="00A8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CC90" w14:textId="77777777" w:rsidR="00A8598D" w:rsidRDefault="00A8598D" w:rsidP="00A8598D">
      <w:pPr>
        <w:spacing w:after="0" w:line="240" w:lineRule="auto"/>
      </w:pPr>
      <w:r>
        <w:separator/>
      </w:r>
    </w:p>
  </w:footnote>
  <w:footnote w:type="continuationSeparator" w:id="0">
    <w:p w14:paraId="73B97A94" w14:textId="77777777" w:rsidR="00A8598D" w:rsidRDefault="00A8598D" w:rsidP="00A85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4036"/>
    <w:multiLevelType w:val="hybridMultilevel"/>
    <w:tmpl w:val="74960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815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E6"/>
    <w:rsid w:val="000019E6"/>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4F5DDB"/>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8598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9571C"/>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BB8D6"/>
  <w15:chartTrackingRefBased/>
  <w15:docId w15:val="{42D01508-EA93-4079-AB1A-F5F06B2A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598D"/>
    <w:rPr>
      <w:kern w:val="2"/>
      <w:lang w:val="en-GB"/>
    </w:rPr>
  </w:style>
  <w:style w:type="paragraph" w:styleId="Antrat1">
    <w:name w:val="heading 1"/>
    <w:basedOn w:val="prastasis"/>
    <w:next w:val="prastasis"/>
    <w:link w:val="Antrat1Diagrama"/>
    <w:uiPriority w:val="9"/>
    <w:qFormat/>
    <w:rsid w:val="000019E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0019E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0019E6"/>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0019E6"/>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0019E6"/>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0019E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19E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19E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19E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19E6"/>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0019E6"/>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0019E6"/>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0019E6"/>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0019E6"/>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0019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19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19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19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1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19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19E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19E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19E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19E6"/>
    <w:rPr>
      <w:i/>
      <w:iCs/>
      <w:color w:val="404040" w:themeColor="text1" w:themeTint="BF"/>
    </w:rPr>
  </w:style>
  <w:style w:type="paragraph" w:styleId="Sraopastraipa">
    <w:name w:val="List Paragraph"/>
    <w:basedOn w:val="prastasis"/>
    <w:uiPriority w:val="34"/>
    <w:qFormat/>
    <w:rsid w:val="000019E6"/>
    <w:pPr>
      <w:ind w:left="720"/>
      <w:contextualSpacing/>
    </w:pPr>
  </w:style>
  <w:style w:type="character" w:styleId="Rykuspabraukimas">
    <w:name w:val="Intense Emphasis"/>
    <w:basedOn w:val="Numatytasispastraiposriftas"/>
    <w:uiPriority w:val="21"/>
    <w:qFormat/>
    <w:rsid w:val="000019E6"/>
    <w:rPr>
      <w:i/>
      <w:iCs/>
      <w:color w:val="365F91" w:themeColor="accent1" w:themeShade="BF"/>
    </w:rPr>
  </w:style>
  <w:style w:type="paragraph" w:styleId="Iskirtacitata">
    <w:name w:val="Intense Quote"/>
    <w:basedOn w:val="prastasis"/>
    <w:next w:val="prastasis"/>
    <w:link w:val="IskirtacitataDiagrama"/>
    <w:uiPriority w:val="30"/>
    <w:qFormat/>
    <w:rsid w:val="000019E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019E6"/>
    <w:rPr>
      <w:i/>
      <w:iCs/>
      <w:color w:val="365F91" w:themeColor="accent1" w:themeShade="BF"/>
    </w:rPr>
  </w:style>
  <w:style w:type="character" w:styleId="Rykinuoroda">
    <w:name w:val="Intense Reference"/>
    <w:basedOn w:val="Numatytasispastraiposriftas"/>
    <w:uiPriority w:val="32"/>
    <w:qFormat/>
    <w:rsid w:val="000019E6"/>
    <w:rPr>
      <w:b/>
      <w:bCs/>
      <w:smallCaps/>
      <w:color w:val="365F91" w:themeColor="accent1" w:themeShade="BF"/>
      <w:spacing w:val="5"/>
    </w:rPr>
  </w:style>
  <w:style w:type="paragraph" w:styleId="Antrats">
    <w:name w:val="header"/>
    <w:basedOn w:val="prastasis"/>
    <w:link w:val="AntratsDiagrama"/>
    <w:uiPriority w:val="99"/>
    <w:unhideWhenUsed/>
    <w:rsid w:val="00A8598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8598D"/>
    <w:rPr>
      <w:kern w:val="2"/>
      <w:lang w:val="en-GB"/>
    </w:rPr>
  </w:style>
  <w:style w:type="paragraph" w:styleId="Porat">
    <w:name w:val="footer"/>
    <w:basedOn w:val="prastasis"/>
    <w:link w:val="PoratDiagrama"/>
    <w:uiPriority w:val="99"/>
    <w:unhideWhenUsed/>
    <w:rsid w:val="00A8598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8598D"/>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908</Characters>
  <Application>Microsoft Office Word</Application>
  <DocSecurity>0</DocSecurity>
  <Lines>14</Lines>
  <Paragraphs>4</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3</cp:revision>
  <dcterms:created xsi:type="dcterms:W3CDTF">2025-10-07T10:54:00Z</dcterms:created>
  <dcterms:modified xsi:type="dcterms:W3CDTF">2025-10-07T10:55:00Z</dcterms:modified>
</cp:coreProperties>
</file>