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7A82" w14:textId="7BB8B3C5" w:rsidR="0018473C" w:rsidRPr="00610517" w:rsidRDefault="00610517" w:rsidP="00610517">
      <w:pPr>
        <w:spacing w:after="0" w:line="360" w:lineRule="auto"/>
        <w:ind w:firstLine="720"/>
        <w:jc w:val="both"/>
        <w:rPr>
          <w:rFonts w:ascii="Helvetica" w:hAnsi="Helvetica" w:cs="Helvetica"/>
          <w:sz w:val="20"/>
          <w:szCs w:val="24"/>
          <w:lang w:val="lt-LT"/>
        </w:rPr>
      </w:pPr>
      <w:r w:rsidRPr="00610517">
        <w:rPr>
          <w:rFonts w:ascii="Helvetica" w:hAnsi="Helvetica" w:cs="Helvetica"/>
          <w:sz w:val="20"/>
          <w:szCs w:val="24"/>
          <w:lang w:val="lt-LT"/>
        </w:rPr>
        <w:t>Išradimas skirtas tekstilės pramonėje naudojamų dažiklių kongo raudonojo, naftolio žaliojo B, rodamino B ir metileno mėlynojo šalinimui iš vandens. Dviejų nuoseklių pakopų valymo įrenginį sudaro dvi pakopos: pirmoje pakopoje vykdoma elektrocheminė degradacija taikant skirtingos sudėties elektrodus, o antroje pakopoje taikomas adsorbcijos metodas su adsorbentu kaip filtro užpildu. Pirmoje nuotekų valymo įrenginio talpoje (1) į vandeninį dažiklio tirpalą (3) išlaikant ne didesnį nei 0,3–1,0 cm atstumą tarp elektrodų (2) nardinami bei 60 min laikomi boru legiruoti deimantiniai (BDD), mišrūs metalo oksido (MMO), grafito, aliuminio, geležies arba titano elektrodai. Elektrolitiniame elemente palaikomas 13,0 mA/cm</w:t>
      </w:r>
      <w:r w:rsidRPr="00610517">
        <w:rPr>
          <w:rFonts w:ascii="Helvetica" w:hAnsi="Helvetica" w:cs="Helvetica"/>
          <w:sz w:val="20"/>
          <w:szCs w:val="24"/>
          <w:vertAlign w:val="superscript"/>
          <w:lang w:val="lt-LT"/>
        </w:rPr>
        <w:t>2</w:t>
      </w:r>
      <w:r w:rsidRPr="00610517">
        <w:rPr>
          <w:rFonts w:ascii="Helvetica" w:hAnsi="Helvetica" w:cs="Helvetica"/>
          <w:sz w:val="20"/>
          <w:szCs w:val="24"/>
          <w:lang w:val="lt-LT"/>
        </w:rPr>
        <w:t xml:space="preserve"> srovės tankis naudojant elektros maitinimo šaltinį (4). Pirmoje nuotekų valymo įrenginio talpoje esantys dažiklių vandeniniai tirpalai nuolat maišomi su magnetine maišykle (6) palaikant ne didesnį nei 400 aps./min greitį. Po 60 min trukusio elektrocheminio valymo, dalinai išvalytas dažiklio tirpalas išleidžiamas iš pirmosios nuotekų valymo įrenginio talpos į antrąją per pirmoje talpoje įmontuotą kranelį (5). Antroje nuotekų valymo įrenginio talpoje (7) tarp plastikinių tinklelių (9) įstatoma 5,0 % celiuliozės savo masėje nuo bendros masės turinti 0,8 g sverianti aerogelio kapsulė (8), pagaminta iš popieriaus ir kartono atliekų. Dažiklių vandeniniai tirpalai (11), esantys antroje nuotekų valymo įrenginio talpoje laikomi 60 min nuolat juos maišant su magnetine maišykle (10) palaikant ne didesnį nei 400 aps./min greitį. Po 60 min trukusio adsorbcijos valymo dažiklių vandeniniai tirpalai yra išleidžiami per antros nuotekų valymo įrenginio talpos apačioje įrengtą kranelį (12). </w:t>
      </w:r>
    </w:p>
    <w:sectPr w:rsidR="0018473C" w:rsidRPr="00610517" w:rsidSect="0061051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580A" w14:textId="77777777" w:rsidR="00FA709A" w:rsidRDefault="00FA709A" w:rsidP="00610517">
      <w:pPr>
        <w:spacing w:after="0" w:line="240" w:lineRule="auto"/>
      </w:pPr>
      <w:r>
        <w:separator/>
      </w:r>
    </w:p>
  </w:endnote>
  <w:endnote w:type="continuationSeparator" w:id="0">
    <w:p w14:paraId="5C6A9581" w14:textId="77777777" w:rsidR="00FA709A" w:rsidRDefault="00FA709A" w:rsidP="0061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C7735" w14:textId="77777777" w:rsidR="00FA709A" w:rsidRDefault="00FA709A" w:rsidP="00610517">
      <w:pPr>
        <w:spacing w:after="0" w:line="240" w:lineRule="auto"/>
      </w:pPr>
      <w:r>
        <w:separator/>
      </w:r>
    </w:p>
  </w:footnote>
  <w:footnote w:type="continuationSeparator" w:id="0">
    <w:p w14:paraId="58B4EB28" w14:textId="77777777" w:rsidR="00FA709A" w:rsidRDefault="00FA709A" w:rsidP="006105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B0"/>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517"/>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01AB0"/>
    <w:rsid w:val="00B517F1"/>
    <w:rsid w:val="00B536BD"/>
    <w:rsid w:val="00B63A7F"/>
    <w:rsid w:val="00BC407F"/>
    <w:rsid w:val="00C211B4"/>
    <w:rsid w:val="00CE2C39"/>
    <w:rsid w:val="00D33F78"/>
    <w:rsid w:val="00D47BE4"/>
    <w:rsid w:val="00D61739"/>
    <w:rsid w:val="00DC6934"/>
    <w:rsid w:val="00DE0809"/>
    <w:rsid w:val="00EE464B"/>
    <w:rsid w:val="00F20677"/>
    <w:rsid w:val="00F848A6"/>
    <w:rsid w:val="00FA709A"/>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FCE4A"/>
  <w15:chartTrackingRefBased/>
  <w15:docId w15:val="{072BF2AD-2D75-48BC-91C5-4AB95504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0517"/>
    <w:rPr>
      <w:kern w:val="2"/>
      <w:lang w:val="en-GB"/>
    </w:rPr>
  </w:style>
  <w:style w:type="paragraph" w:styleId="Antrat1">
    <w:name w:val="heading 1"/>
    <w:basedOn w:val="prastasis"/>
    <w:next w:val="prastasis"/>
    <w:link w:val="Antrat1Diagrama"/>
    <w:uiPriority w:val="9"/>
    <w:qFormat/>
    <w:rsid w:val="00B01A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B01A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B01AB0"/>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B01AB0"/>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B01AB0"/>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B01AB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1AB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1AB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1AB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1AB0"/>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B01AB0"/>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B01AB0"/>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B01AB0"/>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B01AB0"/>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B01A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1A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1A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1A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1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1A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1A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1A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1A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1AB0"/>
    <w:rPr>
      <w:i/>
      <w:iCs/>
      <w:color w:val="404040" w:themeColor="text1" w:themeTint="BF"/>
    </w:rPr>
  </w:style>
  <w:style w:type="paragraph" w:styleId="Sraopastraipa">
    <w:name w:val="List Paragraph"/>
    <w:basedOn w:val="prastasis"/>
    <w:uiPriority w:val="34"/>
    <w:qFormat/>
    <w:rsid w:val="00B01AB0"/>
    <w:pPr>
      <w:ind w:left="720"/>
      <w:contextualSpacing/>
    </w:pPr>
  </w:style>
  <w:style w:type="character" w:styleId="Rykuspabraukimas">
    <w:name w:val="Intense Emphasis"/>
    <w:basedOn w:val="Numatytasispastraiposriftas"/>
    <w:uiPriority w:val="21"/>
    <w:qFormat/>
    <w:rsid w:val="00B01AB0"/>
    <w:rPr>
      <w:i/>
      <w:iCs/>
      <w:color w:val="365F91" w:themeColor="accent1" w:themeShade="BF"/>
    </w:rPr>
  </w:style>
  <w:style w:type="paragraph" w:styleId="Iskirtacitata">
    <w:name w:val="Intense Quote"/>
    <w:basedOn w:val="prastasis"/>
    <w:next w:val="prastasis"/>
    <w:link w:val="IskirtacitataDiagrama"/>
    <w:uiPriority w:val="30"/>
    <w:qFormat/>
    <w:rsid w:val="00B01A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B01AB0"/>
    <w:rPr>
      <w:i/>
      <w:iCs/>
      <w:color w:val="365F91" w:themeColor="accent1" w:themeShade="BF"/>
    </w:rPr>
  </w:style>
  <w:style w:type="character" w:styleId="Rykinuoroda">
    <w:name w:val="Intense Reference"/>
    <w:basedOn w:val="Numatytasispastraiposriftas"/>
    <w:uiPriority w:val="32"/>
    <w:qFormat/>
    <w:rsid w:val="00B01AB0"/>
    <w:rPr>
      <w:b/>
      <w:bCs/>
      <w:smallCaps/>
      <w:color w:val="365F91" w:themeColor="accent1" w:themeShade="BF"/>
      <w:spacing w:val="5"/>
    </w:rPr>
  </w:style>
  <w:style w:type="paragraph" w:styleId="Antrats">
    <w:name w:val="header"/>
    <w:basedOn w:val="prastasis"/>
    <w:link w:val="AntratsDiagrama"/>
    <w:uiPriority w:val="99"/>
    <w:unhideWhenUsed/>
    <w:rsid w:val="0061051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10517"/>
    <w:rPr>
      <w:kern w:val="2"/>
      <w:lang w:val="en-GB"/>
    </w:rPr>
  </w:style>
  <w:style w:type="paragraph" w:styleId="Porat">
    <w:name w:val="footer"/>
    <w:basedOn w:val="prastasis"/>
    <w:link w:val="PoratDiagrama"/>
    <w:uiPriority w:val="99"/>
    <w:unhideWhenUsed/>
    <w:rsid w:val="0061051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10517"/>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1480</Characters>
  <Application>Microsoft Office Word</Application>
  <DocSecurity>0</DocSecurity>
  <Lines>18</Lines>
  <Paragraphs>2</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2</cp:revision>
  <dcterms:created xsi:type="dcterms:W3CDTF">2025-10-07T11:01:00Z</dcterms:created>
  <dcterms:modified xsi:type="dcterms:W3CDTF">2025-10-07T11:01:00Z</dcterms:modified>
</cp:coreProperties>
</file>