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5501" w14:textId="25A4512A" w:rsidR="0018473C" w:rsidRPr="00343CE5" w:rsidRDefault="00343CE5" w:rsidP="00343CE5">
      <w:pPr>
        <w:pStyle w:val="Pagrindinistekstas"/>
        <w:widowControl/>
        <w:spacing w:line="360" w:lineRule="auto"/>
        <w:ind w:firstLine="540"/>
        <w:jc w:val="both"/>
        <w:rPr>
          <w:rFonts w:ascii="Helvetica" w:hAnsi="Helvetica" w:cs="Helvetica"/>
        </w:rPr>
      </w:pP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thermal-electric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solar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collector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operates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in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an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autonomous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self-sufficient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mode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,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using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only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energy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absorbed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from</w:t>
      </w:r>
      <w:proofErr w:type="spellEnd"/>
      <w:r w:rsidRPr="00343CE5">
        <w:rPr>
          <w:rFonts w:ascii="Helvetica" w:hAnsi="Helvetica" w:cs="Helvetica"/>
          <w:color w:val="363636"/>
          <w:spacing w:val="-14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environment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>:</w:t>
      </w:r>
      <w:r w:rsidRPr="00343CE5">
        <w:rPr>
          <w:rFonts w:ascii="Helvetica" w:hAnsi="Helvetica" w:cs="Helvetica"/>
          <w:color w:val="363636"/>
          <w:spacing w:val="-14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thanks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r w:rsidRPr="00343CE5">
        <w:rPr>
          <w:rFonts w:ascii="Helvetica" w:hAnsi="Helvetica" w:cs="Helvetica"/>
          <w:color w:val="363636"/>
          <w:w w:val="105"/>
        </w:rPr>
        <w:t>to</w:t>
      </w:r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spacing w:val="-14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reflecting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parabola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>,</w:t>
      </w:r>
      <w:r w:rsidRPr="00343CE5">
        <w:rPr>
          <w:rFonts w:ascii="Helvetica" w:hAnsi="Helvetica" w:cs="Helvetica"/>
          <w:color w:val="363636"/>
          <w:spacing w:val="-14"/>
          <w:w w:val="105"/>
        </w:rPr>
        <w:t xml:space="preserve"> </w:t>
      </w:r>
      <w:r w:rsidRPr="00343CE5">
        <w:rPr>
          <w:rFonts w:ascii="Helvetica" w:hAnsi="Helvetica" w:cs="Helvetica"/>
          <w:color w:val="363636"/>
          <w:w w:val="105"/>
        </w:rPr>
        <w:t>it</w:t>
      </w:r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concentrates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spacing w:val="-14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heat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in</w:t>
      </w:r>
      <w:proofErr w:type="spellEnd"/>
      <w:r w:rsidRPr="00343CE5">
        <w:rPr>
          <w:rFonts w:ascii="Helvetica" w:hAnsi="Helvetica" w:cs="Helvetica"/>
          <w:color w:val="363636"/>
          <w:spacing w:val="-14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focus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of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parabola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,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where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heat-accumulating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and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heat-transmitting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r w:rsidRPr="00343CE5">
        <w:rPr>
          <w:rFonts w:ascii="Helvetica" w:hAnsi="Helvetica" w:cs="Helvetica"/>
          <w:color w:val="363636"/>
          <w:w w:val="105"/>
        </w:rPr>
        <w:t xml:space="preserve">module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is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placed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;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and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upper</w:t>
      </w:r>
      <w:proofErr w:type="spellEnd"/>
      <w:r w:rsidRPr="00343CE5">
        <w:rPr>
          <w:rFonts w:ascii="Helvetica" w:hAnsi="Helvetica" w:cs="Helvetica"/>
          <w:color w:val="363636"/>
          <w:spacing w:val="-2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part</w:t>
      </w:r>
      <w:proofErr w:type="spellEnd"/>
      <w:r w:rsidRPr="00343CE5">
        <w:rPr>
          <w:rFonts w:ascii="Helvetica" w:hAnsi="Helvetica" w:cs="Helvetica"/>
          <w:color w:val="363636"/>
          <w:spacing w:val="-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of</w:t>
      </w:r>
      <w:proofErr w:type="spellEnd"/>
      <w:r w:rsidRPr="00343CE5">
        <w:rPr>
          <w:rFonts w:ascii="Helvetica" w:hAnsi="Helvetica" w:cs="Helvetica"/>
          <w:color w:val="363636"/>
          <w:spacing w:val="-3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spacing w:val="-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device</w:t>
      </w:r>
      <w:proofErr w:type="spellEnd"/>
      <w:r w:rsidRPr="00343CE5">
        <w:rPr>
          <w:rFonts w:ascii="Helvetica" w:hAnsi="Helvetica" w:cs="Helvetica"/>
          <w:color w:val="363636"/>
          <w:spacing w:val="-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is</w:t>
      </w:r>
      <w:proofErr w:type="spellEnd"/>
      <w:r w:rsidRPr="00343CE5">
        <w:rPr>
          <w:rFonts w:ascii="Helvetica" w:hAnsi="Helvetica" w:cs="Helvetica"/>
          <w:color w:val="363636"/>
          <w:spacing w:val="-10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hermetically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covered</w:t>
      </w:r>
      <w:proofErr w:type="spellEnd"/>
      <w:r w:rsidRPr="00343CE5">
        <w:rPr>
          <w:rFonts w:ascii="Helvetica" w:hAnsi="Helvetica" w:cs="Helvetica"/>
          <w:color w:val="363636"/>
          <w:spacing w:val="-3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with</w:t>
      </w:r>
      <w:proofErr w:type="spellEnd"/>
      <w:r w:rsidRPr="00343CE5">
        <w:rPr>
          <w:rFonts w:ascii="Helvetica" w:hAnsi="Helvetica" w:cs="Helvetica"/>
          <w:color w:val="363636"/>
          <w:spacing w:val="-14"/>
          <w:w w:val="105"/>
        </w:rPr>
        <w:t xml:space="preserve"> </w:t>
      </w:r>
      <w:r w:rsidRPr="00343CE5">
        <w:rPr>
          <w:rFonts w:ascii="Helvetica" w:hAnsi="Helvetica" w:cs="Helvetica"/>
          <w:color w:val="363636"/>
          <w:w w:val="105"/>
        </w:rPr>
        <w:t>a</w:t>
      </w:r>
      <w:r w:rsidRPr="00343CE5">
        <w:rPr>
          <w:rFonts w:ascii="Helvetica" w:hAnsi="Helvetica" w:cs="Helvetica"/>
          <w:color w:val="363636"/>
          <w:spacing w:val="-9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double-glazed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unit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>;</w:t>
      </w:r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spacing w:val="-10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lower</w:t>
      </w:r>
      <w:proofErr w:type="spellEnd"/>
      <w:r w:rsidRPr="00343CE5">
        <w:rPr>
          <w:rFonts w:ascii="Helvetica" w:hAnsi="Helvetica" w:cs="Helvetica"/>
          <w:color w:val="363636"/>
          <w:spacing w:val="-1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part</w:t>
      </w:r>
      <w:proofErr w:type="spellEnd"/>
      <w:r w:rsidRPr="00343CE5">
        <w:rPr>
          <w:rFonts w:ascii="Helvetica" w:hAnsi="Helvetica" w:cs="Helvetica"/>
          <w:color w:val="363636"/>
          <w:spacing w:val="-12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has</w:t>
      </w:r>
      <w:proofErr w:type="spellEnd"/>
      <w:r w:rsidRPr="00343CE5">
        <w:rPr>
          <w:rFonts w:ascii="Helvetica" w:hAnsi="Helvetica" w:cs="Helvetica"/>
          <w:color w:val="363636"/>
          <w:spacing w:val="-7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an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active</w:t>
      </w:r>
      <w:proofErr w:type="spellEnd"/>
      <w:r w:rsidRPr="00343CE5">
        <w:rPr>
          <w:rFonts w:ascii="Helvetica" w:hAnsi="Helvetica" w:cs="Helvetica"/>
          <w:color w:val="36363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upper</w:t>
      </w:r>
      <w:proofErr w:type="spellEnd"/>
      <w:r w:rsidRPr="00343CE5">
        <w:rPr>
          <w:rFonts w:ascii="Helvetica" w:hAnsi="Helvetica" w:cs="Helvetica"/>
          <w:color w:val="363636"/>
          <w:spacing w:val="-3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solar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panel</w:t>
      </w:r>
      <w:proofErr w:type="spellEnd"/>
      <w:r w:rsidRPr="00343CE5">
        <w:rPr>
          <w:rFonts w:ascii="Helvetica" w:hAnsi="Helvetica" w:cs="Helvetica"/>
          <w:color w:val="363636"/>
          <w:spacing w:val="-7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that</w:t>
      </w:r>
      <w:proofErr w:type="spellEnd"/>
      <w:r w:rsidRPr="00343CE5">
        <w:rPr>
          <w:rFonts w:ascii="Helvetica" w:hAnsi="Helvetica" w:cs="Helvetica"/>
          <w:color w:val="363636"/>
          <w:spacing w:val="-15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generates</w:t>
      </w:r>
      <w:proofErr w:type="spellEnd"/>
      <w:r w:rsidRPr="00343CE5">
        <w:rPr>
          <w:rFonts w:ascii="Helvetica" w:hAnsi="Helvetica" w:cs="Helvetica"/>
          <w:color w:val="363636"/>
          <w:spacing w:val="-3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and</w:t>
      </w:r>
      <w:proofErr w:type="spellEnd"/>
      <w:r w:rsidRPr="00343CE5">
        <w:rPr>
          <w:rFonts w:ascii="Helvetica" w:hAnsi="Helvetica" w:cs="Helvetica"/>
          <w:color w:val="363636"/>
          <w:spacing w:val="-11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transmits</w:t>
      </w:r>
      <w:proofErr w:type="spellEnd"/>
      <w:r w:rsidRPr="00343CE5">
        <w:rPr>
          <w:rFonts w:ascii="Helvetica" w:hAnsi="Helvetica" w:cs="Helvetica"/>
          <w:color w:val="363636"/>
          <w:spacing w:val="-4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energy</w:t>
      </w:r>
      <w:proofErr w:type="spellEnd"/>
      <w:r w:rsidRPr="00343CE5">
        <w:rPr>
          <w:rFonts w:ascii="Helvetica" w:hAnsi="Helvetica" w:cs="Helvetica"/>
          <w:color w:val="363636"/>
          <w:spacing w:val="-10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in</w:t>
      </w:r>
      <w:proofErr w:type="spellEnd"/>
      <w:r w:rsidRPr="00343CE5">
        <w:rPr>
          <w:rFonts w:ascii="Helvetica" w:hAnsi="Helvetica" w:cs="Helvetica"/>
          <w:color w:val="363636"/>
          <w:spacing w:val="17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the</w:t>
      </w:r>
      <w:proofErr w:type="spellEnd"/>
      <w:r w:rsidRPr="00343CE5">
        <w:rPr>
          <w:rFonts w:ascii="Helvetica" w:hAnsi="Helvetica" w:cs="Helvetica"/>
          <w:color w:val="363636"/>
          <w:spacing w:val="27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form</w:t>
      </w:r>
      <w:proofErr w:type="spellEnd"/>
      <w:r w:rsidRPr="00343CE5">
        <w:rPr>
          <w:rFonts w:ascii="Helvetica" w:hAnsi="Helvetica" w:cs="Helvetica"/>
          <w:color w:val="363636"/>
          <w:spacing w:val="-6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of</w:t>
      </w:r>
      <w:proofErr w:type="spellEnd"/>
      <w:r w:rsidRPr="00343CE5">
        <w:rPr>
          <w:rFonts w:ascii="Helvetica" w:hAnsi="Helvetica" w:cs="Helvetica"/>
          <w:color w:val="363636"/>
          <w:spacing w:val="-9"/>
          <w:w w:val="105"/>
        </w:rPr>
        <w:t xml:space="preserve"> </w:t>
      </w:r>
      <w:proofErr w:type="spellStart"/>
      <w:r w:rsidRPr="00343CE5">
        <w:rPr>
          <w:rFonts w:ascii="Helvetica" w:hAnsi="Helvetica" w:cs="Helvetica"/>
          <w:color w:val="363636"/>
          <w:w w:val="105"/>
        </w:rPr>
        <w:t>electricity</w:t>
      </w:r>
      <w:proofErr w:type="spellEnd"/>
      <w:r w:rsidR="0037342F">
        <w:rPr>
          <w:rFonts w:ascii="Helvetica" w:hAnsi="Helvetica" w:cs="Helvetica"/>
          <w:color w:val="363636"/>
          <w:w w:val="105"/>
        </w:rPr>
        <w:t>.</w:t>
      </w:r>
    </w:p>
    <w:sectPr w:rsidR="0018473C" w:rsidRPr="00343CE5" w:rsidSect="00343CE5">
      <w:pgSz w:w="11910" w:h="16840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8C17" w14:textId="77777777" w:rsidR="00343CE5" w:rsidRDefault="00343CE5" w:rsidP="00343CE5">
      <w:pPr>
        <w:spacing w:after="0" w:line="240" w:lineRule="auto"/>
      </w:pPr>
      <w:r>
        <w:separator/>
      </w:r>
    </w:p>
  </w:endnote>
  <w:endnote w:type="continuationSeparator" w:id="0">
    <w:p w14:paraId="013B335D" w14:textId="77777777" w:rsidR="00343CE5" w:rsidRDefault="00343CE5" w:rsidP="0034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C6A8" w14:textId="77777777" w:rsidR="00343CE5" w:rsidRDefault="00343CE5" w:rsidP="00343CE5">
      <w:pPr>
        <w:spacing w:after="0" w:line="240" w:lineRule="auto"/>
      </w:pPr>
      <w:r>
        <w:separator/>
      </w:r>
    </w:p>
  </w:footnote>
  <w:footnote w:type="continuationSeparator" w:id="0">
    <w:p w14:paraId="498E0D06" w14:textId="77777777" w:rsidR="00343CE5" w:rsidRDefault="00343CE5" w:rsidP="00343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8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1E1A85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43CE5"/>
    <w:rsid w:val="0036065D"/>
    <w:rsid w:val="0037342F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84C8E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747E5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38792"/>
  <w15:chartTrackingRefBased/>
  <w15:docId w15:val="{13F738ED-F121-44BC-BADF-8F235329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684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4C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4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4C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4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4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4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4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4C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4C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4C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4C8E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4C8E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4C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4C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4C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4C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4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4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4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4C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4C8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84C8E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4C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4C8E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4C8E"/>
    <w:rPr>
      <w:b/>
      <w:bCs/>
      <w:smallCaps/>
      <w:color w:val="365F9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343C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43CE5"/>
    <w:rPr>
      <w:rFonts w:ascii="Arial" w:eastAsia="Arial" w:hAnsi="Arial" w:cs="Arial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43CE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3CE5"/>
  </w:style>
  <w:style w:type="paragraph" w:styleId="Porat">
    <w:name w:val="footer"/>
    <w:basedOn w:val="prastasis"/>
    <w:link w:val="PoratDiagrama"/>
    <w:uiPriority w:val="99"/>
    <w:unhideWhenUsed/>
    <w:rsid w:val="00343CE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2025-10-21T07:28:00Z</dcterms:created>
  <dcterms:modified xsi:type="dcterms:W3CDTF">2025-10-21T08:23:00Z</dcterms:modified>
</cp:coreProperties>
</file>