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D34" w14:textId="398DA9DA" w:rsidR="0018473C" w:rsidRPr="00FC0735" w:rsidRDefault="00FC0735" w:rsidP="00FC0735">
      <w:pPr>
        <w:spacing w:after="0" w:line="360" w:lineRule="auto"/>
        <w:jc w:val="both"/>
        <w:rPr>
          <w:rFonts w:ascii="Helvetica" w:hAnsi="Helvetica"/>
          <w:sz w:val="20"/>
        </w:rPr>
      </w:pPr>
      <w:r w:rsidRPr="00FC0735">
        <w:rPr>
          <w:rFonts w:ascii="Helvetica" w:hAnsi="Helvetica"/>
          <w:sz w:val="20"/>
        </w:rPr>
        <w:t>Išradimas skirtas daugkartinio naudojimo termiškai izoliuotam puodeliui, turinčių kapsulę su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suslėgtu anglies dioksidu (CO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>), kuris panaudojamas kaip aušinimo terpė, skirta gėrimams greitai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atvėsinti be išorinio energijos šaltinio. Puodelis apima korpusą (1), pagamintą iš nerūdijančio plieno,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aliuminio arba plastiko, vidinę gėrimo kamerą (3), pagamintą iš maistinio plastiko, kur tarp vidinių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puodelio korpuso (1) ir vidinės gėrimo kameros (3) sienelių suformuota ertmė (4), skirta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cirkuliacijai, dangtelį (5) su anga gėrimui, pagamintą iš maistinio plastiko, laikiklį (7) puodelio apačioje su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jame patalpinta suslėgtų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 kapsule (8), vožtuvą (9), skirtą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dujų, išeinančių iš kapsulės (8),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slėgio reguliavimui, paskirstymo kanalą (10) išėjusių iš kapsulės (8)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 paskirstymui ertmėje (4),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sukamąjį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 kapsulės (8) aktyvavimo mechanizmą (11), skirtą įleisti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dujas iš kapsulės (8) į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ertmę (4), turintį du skirtingus ‒ vėsinimo ir šaldymo ‒ valdymo režimus.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Papildomai puodelis gali rankeną (2), LCD ekraną (12), įrengtą puodelio korpuso (1) išoriniame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paviršiuje, susietą gėrimo temperatūros jutikliu vidinėje gėrimo kameroje (3) ir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 kapsule (8),</w:t>
      </w:r>
      <w:r w:rsidRPr="00FC0735">
        <w:rPr>
          <w:rFonts w:ascii="Helvetica" w:hAnsi="Helvetica"/>
          <w:sz w:val="20"/>
        </w:rPr>
        <w:t xml:space="preserve"> </w:t>
      </w:r>
      <w:r w:rsidRPr="00FC0735">
        <w:rPr>
          <w:rFonts w:ascii="Helvetica" w:hAnsi="Helvetica"/>
          <w:sz w:val="20"/>
        </w:rPr>
        <w:t>skirtą vizualizuoti tiek paties gėrimo temperatūrą kameroje (3), tiek CO</w:t>
      </w:r>
      <w:r w:rsidRPr="00FC0735">
        <w:rPr>
          <w:rFonts w:ascii="Helvetica" w:hAnsi="Helvetica"/>
          <w:sz w:val="20"/>
          <w:vertAlign w:val="subscript"/>
        </w:rPr>
        <w:t>2</w:t>
      </w:r>
      <w:r w:rsidRPr="00FC0735">
        <w:rPr>
          <w:rFonts w:ascii="Helvetica" w:hAnsi="Helvetica"/>
          <w:sz w:val="20"/>
        </w:rPr>
        <w:t xml:space="preserve"> dujų likutį kapsulėje (8).</w:t>
      </w:r>
    </w:p>
    <w:sectPr w:rsidR="0018473C" w:rsidRPr="00FC0735" w:rsidSect="00FC073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FAFC" w14:textId="77777777" w:rsidR="006E7C86" w:rsidRDefault="006E7C86" w:rsidP="00FC0735">
      <w:pPr>
        <w:spacing w:after="0" w:line="240" w:lineRule="auto"/>
      </w:pPr>
      <w:r>
        <w:separator/>
      </w:r>
    </w:p>
  </w:endnote>
  <w:endnote w:type="continuationSeparator" w:id="0">
    <w:p w14:paraId="22180A1A" w14:textId="77777777" w:rsidR="006E7C86" w:rsidRDefault="006E7C86" w:rsidP="00FC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F42D" w14:textId="77777777" w:rsidR="006E7C86" w:rsidRDefault="006E7C86" w:rsidP="00FC0735">
      <w:pPr>
        <w:spacing w:after="0" w:line="240" w:lineRule="auto"/>
      </w:pPr>
      <w:r>
        <w:separator/>
      </w:r>
    </w:p>
  </w:footnote>
  <w:footnote w:type="continuationSeparator" w:id="0">
    <w:p w14:paraId="33BCB552" w14:textId="77777777" w:rsidR="006E7C86" w:rsidRDefault="006E7C86" w:rsidP="00FC0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3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E7C86"/>
    <w:rsid w:val="006F782C"/>
    <w:rsid w:val="0073638B"/>
    <w:rsid w:val="00742B59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C0735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D1321"/>
  <w15:chartTrackingRefBased/>
  <w15:docId w15:val="{F6A1C2B9-4420-41EC-89BB-EAEB08D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73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3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73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73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73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73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73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73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73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7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7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735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735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73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73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73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735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073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73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735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C0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7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7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735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C073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35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35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1114</Characters>
  <Application>Microsoft Office Word</Application>
  <DocSecurity>0</DocSecurity>
  <Lines>14</Lines>
  <Paragraphs>3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2026-02-27T10:34:00Z</dcterms:created>
  <dcterms:modified xsi:type="dcterms:W3CDTF">2026-02-27T10:37:00Z</dcterms:modified>
</cp:coreProperties>
</file>